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F9" w:rsidRDefault="00EB22F9" w:rsidP="00EB53FA">
      <w:pPr>
        <w:tabs>
          <w:tab w:val="left" w:pos="2843"/>
          <w:tab w:val="center" w:pos="4819"/>
        </w:tabs>
        <w:rPr>
          <w:rFonts w:ascii="宋体" w:hAnsi="宋体"/>
          <w:b/>
          <w:bCs/>
          <w:sz w:val="28"/>
        </w:rPr>
      </w:pPr>
      <w:r w:rsidRPr="0092064F">
        <w:rPr>
          <w:rFonts w:ascii="宋体" w:hAnsi="宋体"/>
          <w:b/>
          <w:bCs/>
          <w:sz w:val="28"/>
        </w:rPr>
        <w:t>第</w:t>
      </w:r>
      <w:r w:rsidRPr="0092064F">
        <w:rPr>
          <w:rFonts w:ascii="宋体" w:hAnsi="宋体" w:hint="eastAsia"/>
          <w:b/>
          <w:bCs/>
          <w:sz w:val="28"/>
        </w:rPr>
        <w:t>二</w:t>
      </w:r>
      <w:r w:rsidRPr="0092064F">
        <w:rPr>
          <w:rFonts w:ascii="宋体" w:hAnsi="宋体"/>
          <w:b/>
          <w:bCs/>
          <w:sz w:val="28"/>
        </w:rPr>
        <w:t>周</w:t>
      </w:r>
      <w:r w:rsidRPr="0092064F">
        <w:rPr>
          <w:rFonts w:ascii="宋体" w:hAnsi="宋体" w:hint="eastAsia"/>
          <w:b/>
          <w:bCs/>
          <w:sz w:val="28"/>
        </w:rPr>
        <w:t xml:space="preserve"> </w:t>
      </w:r>
      <w:r w:rsidRPr="0092064F">
        <w:rPr>
          <w:rFonts w:ascii="宋体" w:hAnsi="宋体"/>
          <w:b/>
          <w:bCs/>
          <w:sz w:val="28"/>
        </w:rPr>
        <w:t xml:space="preserve"> </w:t>
      </w:r>
      <w:r w:rsidRPr="0092064F">
        <w:rPr>
          <w:rFonts w:ascii="宋体" w:hAnsi="宋体" w:hint="eastAsia"/>
          <w:b/>
          <w:bCs/>
          <w:sz w:val="28"/>
        </w:rPr>
        <w:t>2</w:t>
      </w:r>
      <w:r w:rsidRPr="0092064F">
        <w:rPr>
          <w:rFonts w:ascii="宋体" w:hAnsi="宋体"/>
          <w:b/>
          <w:bCs/>
          <w:sz w:val="28"/>
        </w:rPr>
        <w:t>月</w:t>
      </w:r>
      <w:r w:rsidRPr="0092064F">
        <w:rPr>
          <w:rFonts w:ascii="宋体" w:hAnsi="宋体" w:hint="eastAsia"/>
          <w:b/>
          <w:bCs/>
          <w:sz w:val="28"/>
        </w:rPr>
        <w:t>2</w:t>
      </w:r>
      <w:r>
        <w:rPr>
          <w:rFonts w:ascii="宋体" w:hAnsi="宋体"/>
          <w:b/>
          <w:bCs/>
          <w:sz w:val="28"/>
        </w:rPr>
        <w:t>5</w:t>
      </w:r>
      <w:r w:rsidRPr="0092064F">
        <w:rPr>
          <w:rFonts w:ascii="宋体" w:hAnsi="宋体"/>
          <w:b/>
          <w:bCs/>
          <w:sz w:val="28"/>
        </w:rPr>
        <w:t>日</w:t>
      </w:r>
      <w:r w:rsidRPr="0092064F">
        <w:rPr>
          <w:rFonts w:ascii="宋体" w:hAnsi="宋体" w:hint="eastAsia"/>
          <w:b/>
          <w:bCs/>
          <w:sz w:val="28"/>
        </w:rPr>
        <w:t xml:space="preserve"> </w:t>
      </w:r>
      <w:r>
        <w:rPr>
          <w:rFonts w:ascii="宋体" w:hAnsi="宋体"/>
          <w:b/>
          <w:bCs/>
          <w:sz w:val="28"/>
        </w:rPr>
        <w:t xml:space="preserve"> </w:t>
      </w:r>
      <w:r>
        <w:rPr>
          <w:rFonts w:ascii="宋体" w:hAnsi="宋体" w:hint="eastAsia"/>
          <w:b/>
          <w:bCs/>
          <w:sz w:val="28"/>
        </w:rPr>
        <w:t>第</w:t>
      </w:r>
      <w:r>
        <w:rPr>
          <w:rFonts w:ascii="宋体" w:hAnsi="宋体"/>
          <w:b/>
          <w:bCs/>
          <w:sz w:val="28"/>
        </w:rPr>
        <w:t>7</w:t>
      </w:r>
      <w:r>
        <w:rPr>
          <w:rFonts w:ascii="宋体" w:hAnsi="宋体" w:hint="eastAsia"/>
          <w:b/>
          <w:bCs/>
          <w:sz w:val="28"/>
        </w:rPr>
        <w:t>课时</w:t>
      </w:r>
      <w:r w:rsidRPr="0092064F">
        <w:rPr>
          <w:rFonts w:ascii="宋体" w:hAnsi="宋体"/>
          <w:b/>
          <w:bCs/>
          <w:sz w:val="28"/>
        </w:rPr>
        <w:t xml:space="preserve"> </w:t>
      </w:r>
      <w:bookmarkStart w:id="0" w:name="_GoBack"/>
      <w:bookmarkEnd w:id="0"/>
      <w:r>
        <w:rPr>
          <w:rFonts w:ascii="宋体" w:hAnsi="宋体" w:hint="eastAsia"/>
          <w:b/>
          <w:bCs/>
          <w:sz w:val="28"/>
        </w:rPr>
        <w:t>《梦游天姥吟留别》拓展</w:t>
      </w:r>
      <w:r>
        <w:rPr>
          <w:rFonts w:ascii="宋体" w:hAnsi="宋体"/>
          <w:b/>
          <w:bCs/>
          <w:sz w:val="28"/>
        </w:rPr>
        <w:t>阅读资料</w:t>
      </w:r>
    </w:p>
    <w:p w:rsidR="00EB22F9" w:rsidRPr="00EB22F9" w:rsidRDefault="00EB22F9" w:rsidP="00EB22F9">
      <w:pPr>
        <w:tabs>
          <w:tab w:val="left" w:pos="2843"/>
          <w:tab w:val="center" w:pos="4819"/>
        </w:tabs>
        <w:jc w:val="center"/>
        <w:rPr>
          <w:rFonts w:ascii="宋体" w:hAnsi="宋体"/>
          <w:b/>
          <w:bCs/>
          <w:sz w:val="28"/>
        </w:rPr>
      </w:pPr>
    </w:p>
    <w:p w:rsidR="00EB22F9" w:rsidRPr="00F07C90" w:rsidRDefault="00EB22F9" w:rsidP="00EB22F9">
      <w:pPr>
        <w:jc w:val="center"/>
        <w:rPr>
          <w:b/>
          <w:sz w:val="24"/>
          <w:szCs w:val="24"/>
        </w:rPr>
      </w:pPr>
      <w:r w:rsidRPr="00F07C90">
        <w:rPr>
          <w:rFonts w:hint="eastAsia"/>
          <w:b/>
          <w:sz w:val="24"/>
          <w:szCs w:val="24"/>
        </w:rPr>
        <w:t>《梦游</w:t>
      </w:r>
      <w:r w:rsidRPr="00F07C90">
        <w:rPr>
          <w:b/>
          <w:sz w:val="24"/>
          <w:szCs w:val="24"/>
        </w:rPr>
        <w:t>天姥吟留别</w:t>
      </w:r>
      <w:r w:rsidRPr="00F07C90">
        <w:rPr>
          <w:rFonts w:hint="eastAsia"/>
          <w:b/>
          <w:sz w:val="24"/>
          <w:szCs w:val="24"/>
        </w:rPr>
        <w:t>》赏析</w:t>
      </w:r>
    </w:p>
    <w:p w:rsidR="00EB22F9" w:rsidRDefault="00EB22F9" w:rsidP="00EB22F9">
      <w:pPr>
        <w:ind w:firstLineChars="200" w:firstLine="420"/>
      </w:pPr>
      <w:r>
        <w:rPr>
          <w:rFonts w:hint="eastAsia"/>
        </w:rPr>
        <w:t>这是一首记梦诗，也是一首游仙诗。意境雄伟，变化惝恍莫测，缤纷多采的艺术形象，新奇的表现手法，向来为人传诵，被视为李白的代表作之一。</w:t>
      </w:r>
    </w:p>
    <w:p w:rsidR="00EB22F9" w:rsidRDefault="00EB22F9" w:rsidP="00EB22F9">
      <w:pPr>
        <w:ind w:firstLineChars="200" w:firstLine="420"/>
      </w:pPr>
      <w:r>
        <w:rPr>
          <w:rFonts w:hint="eastAsia"/>
        </w:rPr>
        <w:t>这首诗的题目一作《别东鲁诸公》。其时李白虽然出翰林已有年月了，而政治上遭受挫折的愤怨仍然郁结于怀，所以在诗的最后发出那样激越的呼声。</w:t>
      </w:r>
    </w:p>
    <w:p w:rsidR="00EB22F9" w:rsidRDefault="00EB22F9" w:rsidP="00EB22F9">
      <w:pPr>
        <w:ind w:firstLineChars="200" w:firstLine="420"/>
      </w:pPr>
      <w:r>
        <w:rPr>
          <w:rFonts w:hint="eastAsia"/>
        </w:rPr>
        <w:t>李白一生徜徉山水之间，热爱山水，达到梦寐以求的境地。此诗所描写的梦游，也许并非完全虚托，但无论是否虚托，梦游就更适于超脱现实，更便于发挥他的想象和夸张的才能了。</w:t>
      </w:r>
    </w:p>
    <w:p w:rsidR="00EB22F9" w:rsidRDefault="00EB22F9" w:rsidP="00EB22F9">
      <w:pPr>
        <w:ind w:firstLineChars="200" w:firstLine="420"/>
      </w:pPr>
      <w:r>
        <w:rPr>
          <w:rFonts w:hint="eastAsia"/>
        </w:rPr>
        <w:t>“海客谈瀛洲，烟涛微茫信难求</w:t>
      </w:r>
      <w:r>
        <w:rPr>
          <w:rFonts w:hint="eastAsia"/>
        </w:rPr>
        <w:t>;</w:t>
      </w:r>
      <w:r>
        <w:rPr>
          <w:rFonts w:hint="eastAsia"/>
        </w:rPr>
        <w:t>越人语天姥，云霓明灭或可睹。”诗一开始先说古代传说中的海外仙境──瀛洲，虚无缥缈，不可寻求</w:t>
      </w:r>
      <w:r>
        <w:rPr>
          <w:rFonts w:hint="eastAsia"/>
        </w:rPr>
        <w:t>;</w:t>
      </w:r>
      <w:r>
        <w:rPr>
          <w:rFonts w:hint="eastAsia"/>
        </w:rPr>
        <w:t>而现实中的天姥山在浮云彩霓中时隐时现，真是胜似仙境。以虚衬实，突出了天姥胜景，暗蕴着诗人对天姥山的向往，写得富有神奇色彩，引人入胜。</w:t>
      </w:r>
    </w:p>
    <w:p w:rsidR="00EB22F9" w:rsidRDefault="00EB22F9" w:rsidP="00EB22F9">
      <w:pPr>
        <w:ind w:firstLineChars="200" w:firstLine="420"/>
      </w:pPr>
      <w:r>
        <w:rPr>
          <w:rFonts w:hint="eastAsia"/>
        </w:rPr>
        <w:t>天姥山临近剡溪，传说登山的人听到过仙人天姥的歌唱，因此得名。天姥山与天台山相对，峰峦峭峙，仰望如在天表，冥茫如堕仙境，容易引起游者想入非非的幻觉。浙东山水是李白青年时代就向往的地方，初出川时曾说“此行不为鲈鱼鲙，自爱名山入剡中”。入翰林前曾不止一次往游，他对这里的山水不但非常热爱，也是非常熟悉的。</w:t>
      </w:r>
    </w:p>
    <w:p w:rsidR="00EB22F9" w:rsidRDefault="00EB22F9" w:rsidP="00EB22F9">
      <w:pPr>
        <w:ind w:firstLineChars="200" w:firstLine="420"/>
      </w:pPr>
      <w:r>
        <w:rPr>
          <w:rFonts w:hint="eastAsia"/>
        </w:rPr>
        <w:t>天姥山号称奇绝，是越东灵秀之地。但比之其他崇山峻岭如我国的五大名山──五岳，在人们心目中的地位仍有小巫见大巫之别。可是李白却在诗中夸说它“势拔五岳掩赤城”，比五岳还更挺拔。有名的天台山则倾斜着如拜倒在天姥的足下一样。这个天姥山，被写得耸立天外，直插云霄，巍巍然非同凡比。这座梦中的天姥山，应该说是李白平生所经历的奇山峻岭的幻影，它是现实中的天姥山在李白笔下夸大了的影子。</w:t>
      </w:r>
    </w:p>
    <w:p w:rsidR="00EB22F9" w:rsidRDefault="00EB22F9" w:rsidP="00EB22F9">
      <w:pPr>
        <w:ind w:firstLineChars="200" w:firstLine="420"/>
      </w:pPr>
      <w:r>
        <w:rPr>
          <w:rFonts w:hint="eastAsia"/>
        </w:rPr>
        <w:t>接着展现出的是一幅一幅瑰丽变幻的奇景</w:t>
      </w:r>
      <w:r>
        <w:rPr>
          <w:rFonts w:hint="eastAsia"/>
        </w:rPr>
        <w:t>:</w:t>
      </w:r>
      <w:r>
        <w:rPr>
          <w:rFonts w:hint="eastAsia"/>
        </w:rPr>
        <w:t>天姥山隐于云霓明灭之中，引起了诗人探求的想望。诗人进入了梦幻之中，仿佛在月夜清光的照射下，他飞渡过明镜一样的镜湖。明月把他的影子映照在镜湖之上，又送他降落在谢灵运当年曾经歇宿过的地方。他穿上谢灵运当年特制的木屐，登上谢公当年曾经攀登过的石径──青去梯。只见</w:t>
      </w:r>
      <w:r>
        <w:rPr>
          <w:rFonts w:hint="eastAsia"/>
        </w:rPr>
        <w:t>:</w:t>
      </w:r>
      <w:r>
        <w:rPr>
          <w:rFonts w:hint="eastAsia"/>
        </w:rPr>
        <w:t>“半壁见海日，空中闻天鸡。千岩万转路不定，迷花倚石忽已暝。熊咆龙吟殷岩泉，栗深林兮惊层巅。云青青兮欲雨，水澹澹兮生烟。”继飞渡而写山中所见，石径盘旋，深山中光线幽暗，看到海日升空，天鸡高唱，这本是一片曙色</w:t>
      </w:r>
      <w:r>
        <w:rPr>
          <w:rFonts w:hint="eastAsia"/>
        </w:rPr>
        <w:t>;</w:t>
      </w:r>
      <w:r>
        <w:rPr>
          <w:rFonts w:hint="eastAsia"/>
        </w:rPr>
        <w:t>却又于山花迷人、倚石暂憩之中，忽觉暮色降临，旦暮之变何其倏忽。暮色中熊咆龙吟，震响于山谷之间，深林为之战栗，层巅为之惊动。不止有生命的熊与龙以吟、咆表示情感，就连层巅、深林也能战栗、惊动，烟、水、青云都满含阴郁，与诗人的情感，协成一体，形成统一的氛围。前面是浪漫主义地描写天姥山，既高且奇</w:t>
      </w:r>
      <w:r>
        <w:rPr>
          <w:rFonts w:hint="eastAsia"/>
        </w:rPr>
        <w:t>;</w:t>
      </w:r>
      <w:r>
        <w:rPr>
          <w:rFonts w:hint="eastAsia"/>
        </w:rPr>
        <w:t>这里又是浪漫主义地抒情，既深且远。这奇异的境界，已经使人够惊骇的了，但诗人并未到此止步，而诗境却由奇异而转入荒唐，全诗也更进入高潮。在令人惊悚不已的幽深暮色之中，霎时间“丘峦崩摧”，一个神仙世界“訇然中开”，“青冥浩荡不见底，日月照耀金银台。霓为衣兮风为马，云之君兮纷纷而来下。”洞天福地，于此出现。“云之君”披彩虹为衣，驱长风为马，虎为之鼓瑟，鸾为之驾车，皆受命于诗人之笔，奔赴仙山的盛会来了。这是多么盛大而热烈的场面。“仙之人兮列如麻”</w:t>
      </w:r>
      <w:r>
        <w:rPr>
          <w:rFonts w:hint="eastAsia"/>
        </w:rPr>
        <w:t>!</w:t>
      </w:r>
      <w:r>
        <w:rPr>
          <w:rFonts w:hint="eastAsia"/>
        </w:rPr>
        <w:t>群仙好象列队迎接诗人的到来。金台、银台与日月交相辉映，景色壮丽，异彩缤纷，何等的惊心眩目，光耀夺人</w:t>
      </w:r>
      <w:r>
        <w:rPr>
          <w:rFonts w:hint="eastAsia"/>
        </w:rPr>
        <w:t>!</w:t>
      </w:r>
      <w:r>
        <w:rPr>
          <w:rFonts w:hint="eastAsia"/>
        </w:rPr>
        <w:t>仙山的盛会正是人世间生活的反映。这里除了有他长期漫游经历过的万壑千山的印象、古代传说、屈原诗歌的启发与影响，也有长安三年宫廷生活的迹印，这一切通过浪漫主义的非凡想象凝聚在一起，才有这般辉煌灿烂、气</w:t>
      </w:r>
      <w:r>
        <w:rPr>
          <w:rFonts w:hint="eastAsia"/>
        </w:rPr>
        <w:lastRenderedPageBreak/>
        <w:t>象万千的描绘。</w:t>
      </w:r>
    </w:p>
    <w:p w:rsidR="00EB22F9" w:rsidRDefault="00EB22F9" w:rsidP="00EB22F9">
      <w:pPr>
        <w:ind w:firstLineChars="200" w:firstLine="420"/>
      </w:pPr>
      <w:r>
        <w:rPr>
          <w:rFonts w:hint="eastAsia"/>
        </w:rPr>
        <w:t>值得注意的是，这首诗写梦游奇境，不同于一般游仙诗，它感慨深沉，抗议激烈，并非真正依托于虚幻之中，而是在神仙世界虚无飘渺的描述中，依然着眼于现实。神游天上仙境，而心觉“世间行乐亦如此”。</w:t>
      </w:r>
    </w:p>
    <w:p w:rsidR="00EB22F9" w:rsidRDefault="00EB22F9" w:rsidP="00EB22F9">
      <w:pPr>
        <w:ind w:firstLineChars="200" w:firstLine="420"/>
      </w:pPr>
      <w:r>
        <w:rPr>
          <w:rFonts w:hint="eastAsia"/>
        </w:rPr>
        <w:t>仙境倏忽消失，梦境旋亦破灭，诗人终于在惊悸中返回现实。梦境破灭后，人，不是随心所欲地轻飘飘地在梦幻中翱翔了，而是沉甸甸地躺在枕席之上。“古来万事东流水”，其中包含着诗人对人生的几多失意和深沉的感慨。此时此刻诗人感到最能抚慰心灵的是“且放白鹿青崖间，须行即骑访名山”。徜徉山水的乐趣，才是最快意的，也就是在《春夜宴从弟桃花园序》中所说</w:t>
      </w:r>
      <w:r>
        <w:rPr>
          <w:rFonts w:hint="eastAsia"/>
        </w:rPr>
        <w:t>:</w:t>
      </w:r>
      <w:r>
        <w:rPr>
          <w:rFonts w:hint="eastAsia"/>
        </w:rPr>
        <w:t>“古人秉烛夜游，良有以也。”本来诗意到此似乎已尽，可是最后却愤愤然加添了两句“安能摧眉折腰事权贵，使我不得开心颜</w:t>
      </w:r>
      <w:r>
        <w:rPr>
          <w:rFonts w:hint="eastAsia"/>
        </w:rPr>
        <w:t>!</w:t>
      </w:r>
      <w:r>
        <w:rPr>
          <w:rFonts w:hint="eastAsia"/>
        </w:rPr>
        <w:t>”一吐长安三年的郁闷之气。天外飞来之笔，点亮了全诗的主题</w:t>
      </w:r>
      <w:r>
        <w:rPr>
          <w:rFonts w:hint="eastAsia"/>
        </w:rPr>
        <w:t>:</w:t>
      </w:r>
      <w:r>
        <w:rPr>
          <w:rFonts w:hint="eastAsia"/>
        </w:rPr>
        <w:t>对于名山仙境的向往，是出之于对权贵的抗争，它唱出封建社会中多少怀才不遇的人的心声。在等级森严的封建社会中，多少人屈身权贵，多少人埋没无闻</w:t>
      </w:r>
      <w:r>
        <w:rPr>
          <w:rFonts w:hint="eastAsia"/>
        </w:rPr>
        <w:t>!</w:t>
      </w:r>
      <w:r>
        <w:rPr>
          <w:rFonts w:hint="eastAsia"/>
        </w:rPr>
        <w:t>唐朝比之其他朝代是比较开明的，较为重视人才，但也只是比较而言。人才在当时仍然摆脱不了“臣妾气态间”的屈辱地位。“折腰”一词出之于东晋的陶渊明，他由于不愿忍辱而赋“归去来”。李白虽然受帝王优宠，也不过是个词臣，在宫廷中所受到的屈辱，大约可以从这两句诗中得到一些消息。封建君主把自己称“天子”，君临天下，把自己升高到至高无上的地位，却抹煞了一切人的尊严。李白在这里所表示的决绝态度，是向封建统治者所投过去的一瞥蔑视。在封建社会，敢于这样想、敢于这样说的人并不多。李白说了，也做了，这是他异乎常人的伟大之处。</w:t>
      </w:r>
    </w:p>
    <w:p w:rsidR="00EB22F9" w:rsidRDefault="00EB22F9" w:rsidP="00EB22F9">
      <w:pPr>
        <w:ind w:firstLineChars="150" w:firstLine="315"/>
      </w:pPr>
      <w:r>
        <w:rPr>
          <w:rFonts w:hint="eastAsia"/>
        </w:rPr>
        <w:t>这首诗的内容丰富、曲折、奇谲、多变，它的形象辉煌流丽，缤纷多彩，构成了全诗的浪漫主义情调。它的主观意图本来在于宣扬“古来万事东流水”这样颇有消极意味的思想，可是它的格调却是昂扬振奋的，潇洒出尘的，有一种不卑不屈的气概流贯其间，并无消沉之感。</w:t>
      </w:r>
    </w:p>
    <w:p w:rsidR="00EB22F9" w:rsidRDefault="00EB22F9" w:rsidP="00EB22F9">
      <w:pPr>
        <w:ind w:firstLineChars="150" w:firstLine="315"/>
      </w:pPr>
    </w:p>
    <w:p w:rsidR="00EB22F9" w:rsidRDefault="00EB22F9" w:rsidP="00EB22F9">
      <w:pPr>
        <w:ind w:firstLineChars="150" w:firstLine="315"/>
      </w:pPr>
    </w:p>
    <w:p w:rsidR="00871BF7" w:rsidRPr="00F07C90" w:rsidRDefault="00871BF7" w:rsidP="00733CF9">
      <w:pPr>
        <w:ind w:firstLineChars="700" w:firstLine="1476"/>
        <w:jc w:val="left"/>
        <w:rPr>
          <w:b/>
        </w:rPr>
      </w:pPr>
      <w:r w:rsidRPr="00F07C90">
        <w:rPr>
          <w:rFonts w:hint="eastAsia"/>
          <w:b/>
        </w:rPr>
        <w:t>行路难·其二</w:t>
      </w:r>
    </w:p>
    <w:p w:rsidR="00871BF7" w:rsidRDefault="00871BF7" w:rsidP="00733CF9">
      <w:pPr>
        <w:ind w:firstLineChars="1150" w:firstLine="2415"/>
        <w:jc w:val="left"/>
      </w:pPr>
      <w:r>
        <w:rPr>
          <w:rFonts w:hint="eastAsia"/>
        </w:rPr>
        <w:t>李白</w:t>
      </w:r>
    </w:p>
    <w:p w:rsidR="00871BF7" w:rsidRDefault="00871BF7" w:rsidP="00871BF7">
      <w:pPr>
        <w:ind w:firstLineChars="150" w:firstLine="315"/>
        <w:jc w:val="left"/>
      </w:pPr>
      <w:r>
        <w:rPr>
          <w:rFonts w:hint="eastAsia"/>
        </w:rPr>
        <w:t>大道如青天，我独不得出。</w:t>
      </w:r>
    </w:p>
    <w:p w:rsidR="00871BF7" w:rsidRDefault="00871BF7" w:rsidP="00871BF7">
      <w:pPr>
        <w:ind w:firstLineChars="150" w:firstLine="315"/>
        <w:jc w:val="left"/>
      </w:pPr>
      <w:r>
        <w:rPr>
          <w:rFonts w:hint="eastAsia"/>
        </w:rPr>
        <w:t>羞逐长安社中儿，赤鸡白雉赌梨栗。</w:t>
      </w:r>
    </w:p>
    <w:p w:rsidR="00871BF7" w:rsidRDefault="00871BF7" w:rsidP="00871BF7">
      <w:pPr>
        <w:ind w:firstLineChars="150" w:firstLine="315"/>
        <w:jc w:val="left"/>
      </w:pPr>
      <w:r>
        <w:rPr>
          <w:rFonts w:hint="eastAsia"/>
        </w:rPr>
        <w:t>弹剑作歌奏苦声，曳裾王门不称情。</w:t>
      </w:r>
    </w:p>
    <w:p w:rsidR="00871BF7" w:rsidRDefault="00871BF7" w:rsidP="00871BF7">
      <w:pPr>
        <w:ind w:firstLineChars="150" w:firstLine="315"/>
        <w:jc w:val="left"/>
      </w:pPr>
      <w:r>
        <w:rPr>
          <w:rFonts w:hint="eastAsia"/>
        </w:rPr>
        <w:t>淮阴市井笑韩信，汉朝公卿忌贾生。</w:t>
      </w:r>
    </w:p>
    <w:p w:rsidR="00871BF7" w:rsidRDefault="00871BF7" w:rsidP="00871BF7">
      <w:pPr>
        <w:ind w:firstLineChars="150" w:firstLine="315"/>
        <w:jc w:val="left"/>
      </w:pPr>
      <w:r>
        <w:rPr>
          <w:rFonts w:hint="eastAsia"/>
        </w:rPr>
        <w:t>君不见昔时燕家重郭隗，拥篲折节无嫌猜。</w:t>
      </w:r>
    </w:p>
    <w:p w:rsidR="00871BF7" w:rsidRDefault="00871BF7" w:rsidP="00871BF7">
      <w:pPr>
        <w:ind w:firstLineChars="150" w:firstLine="315"/>
        <w:jc w:val="left"/>
      </w:pPr>
      <w:r>
        <w:rPr>
          <w:rFonts w:hint="eastAsia"/>
        </w:rPr>
        <w:t>剧辛、乐毅感恩分，输肝剖胆效英才。</w:t>
      </w:r>
    </w:p>
    <w:p w:rsidR="00871BF7" w:rsidRDefault="00871BF7" w:rsidP="00871BF7">
      <w:pPr>
        <w:ind w:firstLineChars="150" w:firstLine="315"/>
        <w:jc w:val="left"/>
      </w:pPr>
      <w:r>
        <w:rPr>
          <w:rFonts w:hint="eastAsia"/>
        </w:rPr>
        <w:t>昭王白骨萦蔓草，谁人更扫黄金台？</w:t>
      </w:r>
    </w:p>
    <w:p w:rsidR="00871BF7" w:rsidRDefault="00871BF7" w:rsidP="00871BF7">
      <w:pPr>
        <w:ind w:firstLineChars="150" w:firstLine="315"/>
        <w:jc w:val="left"/>
      </w:pPr>
      <w:r w:rsidRPr="00F07C90">
        <w:rPr>
          <w:rFonts w:hint="eastAsia"/>
        </w:rPr>
        <w:t>行路难，归去来！</w:t>
      </w:r>
    </w:p>
    <w:p w:rsidR="00871BF7" w:rsidRPr="00F07C90" w:rsidRDefault="00871BF7" w:rsidP="00871BF7">
      <w:pPr>
        <w:ind w:firstLineChars="150" w:firstLine="316"/>
        <w:rPr>
          <w:b/>
        </w:rPr>
      </w:pPr>
      <w:r w:rsidRPr="00F07C90">
        <w:rPr>
          <w:rFonts w:hint="eastAsia"/>
          <w:b/>
        </w:rPr>
        <w:t>注释</w:t>
      </w:r>
    </w:p>
    <w:p w:rsidR="00871BF7" w:rsidRPr="00F07C90" w:rsidRDefault="00871BF7" w:rsidP="00871BF7">
      <w:pPr>
        <w:ind w:firstLineChars="150" w:firstLine="315"/>
        <w:rPr>
          <w:rFonts w:ascii="楷体" w:eastAsia="楷体" w:hAnsi="楷体"/>
        </w:rPr>
      </w:pPr>
      <w:r w:rsidRPr="00F07C90">
        <w:rPr>
          <w:rFonts w:ascii="楷体" w:eastAsia="楷体" w:hAnsi="楷体" w:hint="eastAsia"/>
        </w:rPr>
        <w:t>羞逐长安社中儿，赤鸡白雉赌梨栗：字面上是说自己耻于像长安的市井小人一般凭着斗鸡小技赌胜微不足道的彩头暗讽唐玄宗在宫内设置斗鸡坊，斗鸡小儿因此而谋得功名富贵。据陈鸿《东城父老传》记载，唐玄宗宠爱一个叫贾昌的斗鸡小孩，给了他极其珍贵的待遇，而且恩宠他达几十年之久。</w:t>
      </w:r>
    </w:p>
    <w:p w:rsidR="00871BF7" w:rsidRDefault="00871BF7" w:rsidP="00871BF7">
      <w:pPr>
        <w:ind w:firstLineChars="150" w:firstLine="315"/>
        <w:rPr>
          <w:rFonts w:ascii="楷体" w:eastAsia="楷体" w:hAnsi="楷体"/>
        </w:rPr>
      </w:pPr>
      <w:r w:rsidRPr="00F07C90">
        <w:rPr>
          <w:rFonts w:ascii="楷体" w:eastAsia="楷体" w:hAnsi="楷体" w:hint="eastAsia"/>
        </w:rPr>
        <w:t>弹剑作歌奏苦声：战国时代，冯谖投齐国贵族孟尝君门下为门客，但不受孟尝君的重视，便三番弹剑作歌，抱怨自己得到的待遇太低。曳裾王门：语出《汉书·邹阳传》中的“饰固陋。</w:t>
      </w:r>
    </w:p>
    <w:p w:rsidR="00871BF7" w:rsidRDefault="00871BF7" w:rsidP="00871BF7">
      <w:pPr>
        <w:ind w:firstLineChars="150" w:firstLine="315"/>
        <w:rPr>
          <w:rFonts w:ascii="楷体" w:eastAsia="楷体" w:hAnsi="楷体"/>
        </w:rPr>
      </w:pPr>
    </w:p>
    <w:p w:rsidR="00871BF7" w:rsidRPr="00F07C90" w:rsidRDefault="00871BF7" w:rsidP="00871BF7">
      <w:pPr>
        <w:ind w:firstLineChars="150" w:firstLine="315"/>
        <w:rPr>
          <w:b/>
        </w:rPr>
      </w:pPr>
      <w:r>
        <w:rPr>
          <w:rFonts w:ascii="楷体" w:eastAsia="楷体" w:hAnsi="楷体" w:hint="eastAsia"/>
        </w:rPr>
        <w:lastRenderedPageBreak/>
        <w:t xml:space="preserve">     </w:t>
      </w:r>
      <w:r>
        <w:rPr>
          <w:rFonts w:ascii="楷体" w:eastAsia="楷体" w:hAnsi="楷体"/>
        </w:rPr>
        <w:t xml:space="preserve">       </w:t>
      </w:r>
      <w:r w:rsidRPr="00F07C90">
        <w:rPr>
          <w:b/>
        </w:rPr>
        <w:t xml:space="preserve"> </w:t>
      </w:r>
      <w:r w:rsidRPr="00F07C90">
        <w:rPr>
          <w:rFonts w:hint="eastAsia"/>
          <w:b/>
        </w:rPr>
        <w:t>将进酒</w:t>
      </w:r>
    </w:p>
    <w:p w:rsidR="00871BF7" w:rsidRDefault="00871BF7" w:rsidP="00871BF7">
      <w:pPr>
        <w:ind w:firstLineChars="150" w:firstLine="315"/>
      </w:pPr>
      <w:r>
        <w:rPr>
          <w:rFonts w:ascii="楷体" w:eastAsia="楷体" w:hAnsi="楷体" w:hint="eastAsia"/>
        </w:rPr>
        <w:t xml:space="preserve">                      </w:t>
      </w:r>
      <w:r w:rsidRPr="00F07C90">
        <w:rPr>
          <w:rFonts w:hint="eastAsia"/>
        </w:rPr>
        <w:t>李白</w:t>
      </w:r>
    </w:p>
    <w:p w:rsidR="00871BF7" w:rsidRDefault="00871BF7" w:rsidP="00871BF7">
      <w:pPr>
        <w:ind w:firstLineChars="150" w:firstLine="315"/>
      </w:pPr>
      <w:r>
        <w:rPr>
          <w:rFonts w:hint="eastAsia"/>
        </w:rPr>
        <w:t>君不见，黄河之水天上来，奔流到海不复回。</w:t>
      </w:r>
    </w:p>
    <w:p w:rsidR="00871BF7" w:rsidRDefault="00871BF7" w:rsidP="00871BF7">
      <w:pPr>
        <w:ind w:firstLineChars="150" w:firstLine="315"/>
      </w:pPr>
      <w:r>
        <w:rPr>
          <w:rFonts w:hint="eastAsia"/>
        </w:rPr>
        <w:t>君不见，高堂明镜悲白发，朝如青丝暮成雪。</w:t>
      </w:r>
    </w:p>
    <w:p w:rsidR="00871BF7" w:rsidRDefault="00871BF7" w:rsidP="00871BF7">
      <w:pPr>
        <w:ind w:firstLineChars="150" w:firstLine="315"/>
      </w:pPr>
      <w:r>
        <w:rPr>
          <w:rFonts w:hint="eastAsia"/>
        </w:rPr>
        <w:t>人生得意须尽欢，莫使金樽空对月。</w:t>
      </w:r>
    </w:p>
    <w:p w:rsidR="00871BF7" w:rsidRDefault="00871BF7" w:rsidP="00871BF7">
      <w:pPr>
        <w:ind w:firstLineChars="150" w:firstLine="315"/>
      </w:pPr>
      <w:r>
        <w:rPr>
          <w:rFonts w:hint="eastAsia"/>
        </w:rPr>
        <w:t>天生我材必有用，千金散尽还复来。</w:t>
      </w:r>
    </w:p>
    <w:p w:rsidR="00871BF7" w:rsidRDefault="00871BF7" w:rsidP="00871BF7">
      <w:pPr>
        <w:ind w:firstLineChars="150" w:firstLine="315"/>
      </w:pPr>
      <w:r>
        <w:rPr>
          <w:rFonts w:hint="eastAsia"/>
        </w:rPr>
        <w:t>烹羊宰牛且为乐，会须一饮三百杯。</w:t>
      </w:r>
    </w:p>
    <w:p w:rsidR="00871BF7" w:rsidRDefault="00871BF7" w:rsidP="00871BF7">
      <w:pPr>
        <w:ind w:firstLineChars="150" w:firstLine="315"/>
      </w:pPr>
      <w:r>
        <w:rPr>
          <w:rFonts w:hint="eastAsia"/>
        </w:rPr>
        <w:t>岑夫子，丹丘生，将进酒，杯莫停。</w:t>
      </w:r>
    </w:p>
    <w:p w:rsidR="00871BF7" w:rsidRDefault="00871BF7" w:rsidP="00871BF7">
      <w:pPr>
        <w:ind w:firstLineChars="150" w:firstLine="315"/>
      </w:pPr>
      <w:r>
        <w:rPr>
          <w:rFonts w:hint="eastAsia"/>
        </w:rPr>
        <w:t>与君歌一曲，请君为我倾耳听。</w:t>
      </w:r>
    </w:p>
    <w:p w:rsidR="00871BF7" w:rsidRDefault="00871BF7" w:rsidP="00871BF7">
      <w:pPr>
        <w:ind w:firstLineChars="150" w:firstLine="315"/>
      </w:pPr>
      <w:r>
        <w:rPr>
          <w:rFonts w:hint="eastAsia"/>
        </w:rPr>
        <w:t>钟鼓馔玉不足贵，但愿长醉不复醒。</w:t>
      </w:r>
    </w:p>
    <w:p w:rsidR="00871BF7" w:rsidRDefault="00871BF7" w:rsidP="00871BF7">
      <w:pPr>
        <w:ind w:firstLineChars="150" w:firstLine="315"/>
      </w:pPr>
      <w:r>
        <w:rPr>
          <w:rFonts w:hint="eastAsia"/>
        </w:rPr>
        <w:t>古来圣贤皆寂寞，惟有饮者留其名。</w:t>
      </w:r>
    </w:p>
    <w:p w:rsidR="00871BF7" w:rsidRDefault="00871BF7" w:rsidP="00871BF7">
      <w:pPr>
        <w:ind w:firstLineChars="150" w:firstLine="315"/>
      </w:pPr>
      <w:r>
        <w:rPr>
          <w:rFonts w:hint="eastAsia"/>
        </w:rPr>
        <w:t>陈王昔时宴平乐，斗酒十千恣欢谑。</w:t>
      </w:r>
    </w:p>
    <w:p w:rsidR="00871BF7" w:rsidRDefault="00871BF7" w:rsidP="00871BF7">
      <w:pPr>
        <w:ind w:firstLineChars="150" w:firstLine="315"/>
      </w:pPr>
      <w:r>
        <w:rPr>
          <w:rFonts w:hint="eastAsia"/>
        </w:rPr>
        <w:t>主人何为言少钱，径须沽取对君酌。</w:t>
      </w:r>
    </w:p>
    <w:p w:rsidR="00871BF7" w:rsidRDefault="00871BF7" w:rsidP="00871BF7">
      <w:pPr>
        <w:ind w:firstLineChars="150" w:firstLine="315"/>
      </w:pPr>
      <w:r>
        <w:rPr>
          <w:rFonts w:hint="eastAsia"/>
        </w:rPr>
        <w:t>五花马，千金裘，呼儿将出换美酒，与尔同销万古愁。</w:t>
      </w:r>
    </w:p>
    <w:p w:rsidR="00871BF7" w:rsidRDefault="00871BF7" w:rsidP="00871BF7">
      <w:r>
        <w:rPr>
          <w:rFonts w:hint="eastAsia"/>
        </w:rPr>
        <w:t xml:space="preserve">               </w:t>
      </w:r>
    </w:p>
    <w:p w:rsidR="00871BF7" w:rsidRDefault="00871BF7" w:rsidP="00871BF7">
      <w:pPr>
        <w:ind w:firstLineChars="150" w:firstLine="315"/>
      </w:pPr>
      <w:r>
        <w:t xml:space="preserve">       </w:t>
      </w:r>
    </w:p>
    <w:p w:rsidR="00EA0B40" w:rsidRDefault="00F07C90" w:rsidP="00871BF7">
      <w:pPr>
        <w:ind w:firstLineChars="150" w:firstLine="315"/>
      </w:pPr>
      <w:r>
        <w:rPr>
          <w:rFonts w:hint="eastAsia"/>
        </w:rPr>
        <w:t xml:space="preserve">            </w:t>
      </w:r>
    </w:p>
    <w:p w:rsidR="00897D92" w:rsidRPr="00EA0B40" w:rsidRDefault="00897D92"/>
    <w:sectPr w:rsidR="00897D92" w:rsidRPr="00EA0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578" w:rsidRDefault="008E4578" w:rsidP="007C7109">
      <w:r>
        <w:separator/>
      </w:r>
    </w:p>
  </w:endnote>
  <w:endnote w:type="continuationSeparator" w:id="0">
    <w:p w:rsidR="008E4578" w:rsidRDefault="008E4578" w:rsidP="007C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578" w:rsidRDefault="008E4578" w:rsidP="007C7109">
      <w:r>
        <w:separator/>
      </w:r>
    </w:p>
  </w:footnote>
  <w:footnote w:type="continuationSeparator" w:id="0">
    <w:p w:rsidR="008E4578" w:rsidRDefault="008E4578" w:rsidP="007C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40"/>
    <w:rsid w:val="00586DA5"/>
    <w:rsid w:val="00733CF9"/>
    <w:rsid w:val="007C7109"/>
    <w:rsid w:val="00871BF7"/>
    <w:rsid w:val="00897D92"/>
    <w:rsid w:val="008E4578"/>
    <w:rsid w:val="00A22CFA"/>
    <w:rsid w:val="00B639B0"/>
    <w:rsid w:val="00DC5D25"/>
    <w:rsid w:val="00EA0B40"/>
    <w:rsid w:val="00EA6C38"/>
    <w:rsid w:val="00EB22F9"/>
    <w:rsid w:val="00EB53FA"/>
    <w:rsid w:val="00F0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DD8026-5C5C-46DA-BAA5-5F40456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7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7109"/>
    <w:rPr>
      <w:sz w:val="18"/>
      <w:szCs w:val="18"/>
    </w:rPr>
  </w:style>
  <w:style w:type="paragraph" w:styleId="a4">
    <w:name w:val="footer"/>
    <w:basedOn w:val="a"/>
    <w:link w:val="Char0"/>
    <w:uiPriority w:val="99"/>
    <w:unhideWhenUsed/>
    <w:rsid w:val="007C7109"/>
    <w:pPr>
      <w:tabs>
        <w:tab w:val="center" w:pos="4153"/>
        <w:tab w:val="right" w:pos="8306"/>
      </w:tabs>
      <w:snapToGrid w:val="0"/>
      <w:jc w:val="left"/>
    </w:pPr>
    <w:rPr>
      <w:sz w:val="18"/>
      <w:szCs w:val="18"/>
    </w:rPr>
  </w:style>
  <w:style w:type="character" w:customStyle="1" w:styleId="Char0">
    <w:name w:val="页脚 Char"/>
    <w:basedOn w:val="a0"/>
    <w:link w:val="a4"/>
    <w:uiPriority w:val="99"/>
    <w:rsid w:val="007C71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dcterms:created xsi:type="dcterms:W3CDTF">2020-02-01T04:33:00Z</dcterms:created>
  <dcterms:modified xsi:type="dcterms:W3CDTF">2020-02-04T15:46:00Z</dcterms:modified>
</cp:coreProperties>
</file>