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28" w:rsidRPr="00976F6F" w:rsidRDefault="00853728" w:rsidP="00853728">
      <w:pPr>
        <w:jc w:val="center"/>
        <w:rPr>
          <w:rFonts w:ascii="宋体" w:hAnsi="宋体"/>
          <w:noProof/>
          <w:color w:val="000000" w:themeColor="text1"/>
        </w:rPr>
      </w:pPr>
      <w:r w:rsidRPr="00976F6F">
        <w:rPr>
          <w:rFonts w:ascii="黑体" w:eastAsia="黑体" w:hAnsi="黑体" w:hint="eastAsia"/>
          <w:b/>
          <w:color w:val="000000" w:themeColor="text1"/>
          <w:sz w:val="28"/>
          <w:szCs w:val="28"/>
        </w:rPr>
        <w:t>《政治生活》第二单元 课时作业</w:t>
      </w:r>
    </w:p>
    <w:p w:rsidR="00FF658F" w:rsidRPr="00976F6F" w:rsidRDefault="0064441A" w:rsidP="0064441A">
      <w:pPr>
        <w:rPr>
          <w:rFonts w:ascii="宋体" w:hAnsi="宋体"/>
          <w:b/>
          <w:noProof/>
          <w:color w:val="000000" w:themeColor="text1"/>
          <w:szCs w:val="21"/>
        </w:rPr>
      </w:pPr>
      <w:r w:rsidRPr="00976F6F">
        <w:rPr>
          <w:rFonts w:ascii="宋体" w:hAnsi="宋体" w:hint="eastAsia"/>
          <w:b/>
          <w:noProof/>
          <w:color w:val="000000" w:themeColor="text1"/>
          <w:szCs w:val="21"/>
        </w:rPr>
        <w:t>一、</w:t>
      </w:r>
      <w:r w:rsidR="00FF658F" w:rsidRPr="00976F6F">
        <w:rPr>
          <w:rFonts w:ascii="宋体" w:hAnsi="宋体" w:hint="eastAsia"/>
          <w:b/>
          <w:noProof/>
          <w:color w:val="000000" w:themeColor="text1"/>
          <w:szCs w:val="21"/>
        </w:rPr>
        <w:t>选择题</w:t>
      </w:r>
      <w:bookmarkStart w:id="0" w:name="_GoBack"/>
      <w:bookmarkEnd w:id="0"/>
    </w:p>
    <w:p w:rsidR="00FF658F" w:rsidRPr="00976F6F" w:rsidRDefault="0064441A" w:rsidP="0064441A">
      <w:pPr>
        <w:ind w:left="10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1.</w:t>
      </w:r>
      <w:r w:rsidR="00FF658F" w:rsidRPr="00976F6F">
        <w:rPr>
          <w:rFonts w:ascii="宋体" w:hAnsi="宋体"/>
          <w:color w:val="000000" w:themeColor="text1"/>
          <w:szCs w:val="21"/>
        </w:rPr>
        <w:t>2019年我国要打好精准脱贫攻坚战，重点解决实现“两不愁、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三</w:t>
      </w:r>
      <w:r w:rsidR="00FF658F" w:rsidRPr="00976F6F">
        <w:rPr>
          <w:rFonts w:ascii="宋体" w:hAnsi="宋体"/>
          <w:color w:val="000000" w:themeColor="text1"/>
          <w:szCs w:val="21"/>
        </w:rPr>
        <w:t>保障”面临的突出问题。“两不愁、三保障”是指在让贫困人口不愁吃、不愁穿的同时，保障其</w:t>
      </w:r>
    </w:p>
    <w:p w:rsidR="00FF658F" w:rsidRPr="00976F6F" w:rsidRDefault="00FF658F" w:rsidP="0064441A">
      <w:pPr>
        <w:ind w:firstLineChars="150" w:firstLine="315"/>
        <w:jc w:val="left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A．义务教育、基本医疗和住房安全</w:t>
      </w:r>
    </w:p>
    <w:p w:rsidR="00FF658F" w:rsidRPr="00976F6F" w:rsidRDefault="00FF658F" w:rsidP="00853728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B．职业教育、基本医疗和饮水安全</w:t>
      </w:r>
    </w:p>
    <w:p w:rsidR="00FF658F" w:rsidRPr="00976F6F" w:rsidRDefault="00FF658F" w:rsidP="00853728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C．职业教育、基本医疗和基本养老</w:t>
      </w:r>
    </w:p>
    <w:p w:rsidR="00FF658F" w:rsidRPr="00976F6F" w:rsidRDefault="00FF658F" w:rsidP="00853728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D．义务教育、基本医疗和就业稳定</w:t>
      </w:r>
    </w:p>
    <w:p w:rsidR="00FF658F" w:rsidRPr="00976F6F" w:rsidRDefault="0064441A" w:rsidP="0064441A">
      <w:pPr>
        <w:ind w:left="210" w:hangingChars="100" w:hanging="210"/>
        <w:jc w:val="left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2.</w:t>
      </w:r>
      <w:r w:rsidR="00ED0D13" w:rsidRPr="00976F6F">
        <w:rPr>
          <w:rFonts w:ascii="宋体" w:hAnsi="宋体" w:hint="eastAsia"/>
          <w:color w:val="000000" w:themeColor="text1"/>
          <w:szCs w:val="21"/>
        </w:rPr>
        <w:t>某省各级政府发动群众、依靠群众，实施“千村示范、万村整治”工程，当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地生态环境越来越好，乡村越来越美丽。这体现政府</w:t>
      </w:r>
      <w:r w:rsidR="00ED0D13" w:rsidRPr="00976F6F">
        <w:rPr>
          <w:rFonts w:ascii="宋体" w:hAnsi="宋体" w:hint="eastAsia"/>
          <w:color w:val="000000" w:themeColor="text1"/>
          <w:szCs w:val="21"/>
        </w:rPr>
        <w:t xml:space="preserve">                          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①履行了应有的职能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 ②扩大了基层群众的政治参与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③坚持了对人民负责原则</w:t>
      </w:r>
      <w:r w:rsidRPr="00976F6F">
        <w:rPr>
          <w:rFonts w:ascii="宋体" w:hAnsi="宋体" w:hint="eastAsia"/>
          <w:color w:val="000000" w:themeColor="text1"/>
          <w:szCs w:val="21"/>
        </w:rPr>
        <w:tab/>
        <w:t>④维护了公民的基本政治权利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A．①②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B．①③   </w:t>
      </w:r>
      <w:r w:rsidRPr="00976F6F">
        <w:rPr>
          <w:rFonts w:ascii="宋体" w:hAnsi="宋体" w:hint="eastAsia"/>
          <w:color w:val="000000" w:themeColor="text1"/>
          <w:szCs w:val="21"/>
        </w:rPr>
        <w:tab/>
        <w:t>C．②④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 D．③④</w:t>
      </w:r>
    </w:p>
    <w:p w:rsidR="00FF658F" w:rsidRPr="00976F6F" w:rsidRDefault="0064441A" w:rsidP="0064441A">
      <w:pPr>
        <w:ind w:left="210" w:hangingChars="100" w:hanging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3.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某市创新干部管理机制，一方面对不作为、乱作为的公职人员严肃问责，另一方面为因受诬告被问责的公职人员及时正名。这样做有利于公职人员</w:t>
      </w:r>
      <w:r w:rsidR="00ED0D13"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①勇于负责，敢于担当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="0064441A"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76F6F">
        <w:rPr>
          <w:rFonts w:ascii="宋体" w:hAnsi="宋体" w:hint="eastAsia"/>
          <w:color w:val="000000" w:themeColor="text1"/>
          <w:szCs w:val="21"/>
        </w:rPr>
        <w:t>②明确责任，审慎用权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③依法执政，科学决策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="0064441A"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76F6F">
        <w:rPr>
          <w:rFonts w:ascii="宋体" w:hAnsi="宋体" w:hint="eastAsia"/>
          <w:color w:val="000000" w:themeColor="text1"/>
          <w:szCs w:val="21"/>
        </w:rPr>
        <w:t>④扩大权力，提高效率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A．①②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B．①③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   C．②④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 D．③④</w:t>
      </w:r>
    </w:p>
    <w:p w:rsidR="00FF658F" w:rsidRPr="00976F6F" w:rsidRDefault="0064441A" w:rsidP="0064441A">
      <w:pPr>
        <w:ind w:left="210" w:hangingChars="100" w:hanging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4.</w:t>
      </w:r>
      <w:r w:rsidR="00FF658F" w:rsidRPr="00976F6F">
        <w:rPr>
          <w:rFonts w:ascii="宋体" w:hAnsi="宋体"/>
          <w:color w:val="000000" w:themeColor="text1"/>
          <w:szCs w:val="21"/>
        </w:rPr>
        <w:t>某地为了破解山区农民办事远、办事难等困境，探索简政放权，将残疾人证申领、社保卡信息采集、老年人优待证办理等10多项政务服务“下放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”</w:t>
      </w:r>
      <w:r w:rsidR="00FF658F" w:rsidRPr="00976F6F">
        <w:rPr>
          <w:rFonts w:ascii="宋体" w:hAnsi="宋体"/>
          <w:color w:val="000000" w:themeColor="text1"/>
          <w:szCs w:val="21"/>
        </w:rPr>
        <w:t>至村一级代办点。这一举措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A．提高了公共服务效率</w:t>
      </w:r>
      <w:r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Pr="00976F6F">
        <w:rPr>
          <w:rFonts w:ascii="宋体" w:hAnsi="宋体"/>
          <w:color w:val="000000" w:themeColor="text1"/>
          <w:szCs w:val="21"/>
        </w:rPr>
        <w:t>B．扩大了基层政府职权</w:t>
      </w:r>
    </w:p>
    <w:p w:rsidR="00FF658F" w:rsidRPr="00976F6F" w:rsidRDefault="00FF658F" w:rsidP="00853728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C．创新了政府监管方式</w:t>
      </w:r>
      <w:r w:rsidRPr="00976F6F">
        <w:rPr>
          <w:rFonts w:ascii="宋体" w:hAnsi="宋体" w:hint="eastAsia"/>
          <w:color w:val="000000" w:themeColor="text1"/>
          <w:szCs w:val="21"/>
        </w:rPr>
        <w:tab/>
        <w:t xml:space="preserve">    </w:t>
      </w:r>
      <w:r w:rsidRPr="00976F6F">
        <w:rPr>
          <w:rFonts w:ascii="宋体" w:hAnsi="宋体"/>
          <w:color w:val="000000" w:themeColor="text1"/>
          <w:szCs w:val="21"/>
        </w:rPr>
        <w:t>D．增加了基层工作负担</w:t>
      </w:r>
    </w:p>
    <w:p w:rsidR="00FF658F" w:rsidRPr="00976F6F" w:rsidRDefault="0064441A" w:rsidP="0064441A">
      <w:pPr>
        <w:ind w:left="210" w:hangingChars="100" w:hanging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5.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某省探索在全省乡镇（街道）设立监察办公室，对基层所有行使公权力的公职人员进行监察。截至2018年7月底，全省1389个乡镇（街道）全部完成监察办公室设置和人员任职工作。在乡镇（街道）设立监察办公室的作用在于</w:t>
      </w:r>
    </w:p>
    <w:p w:rsidR="00FF658F" w:rsidRPr="00976F6F" w:rsidRDefault="00FF658F" w:rsidP="00853728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①提高司法工作的独立性        ②实现乡镇监察全覆盖</w:t>
      </w:r>
    </w:p>
    <w:p w:rsidR="00FF658F" w:rsidRPr="00976F6F" w:rsidRDefault="00FF658F" w:rsidP="00853728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③完善基层政府组织结构        ④防止基层公权力滥用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</w:p>
    <w:p w:rsidR="00FF658F" w:rsidRPr="00976F6F" w:rsidRDefault="00FF658F" w:rsidP="00853728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A．①②     B．①③      C．②④      D．③④</w:t>
      </w:r>
    </w:p>
    <w:p w:rsidR="00FF658F" w:rsidRPr="00976F6F" w:rsidRDefault="00ED0D13" w:rsidP="00ED0D13">
      <w:pPr>
        <w:ind w:left="210" w:hangingChars="100" w:hanging="210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6.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>2017年2月，中共中央办公厅、国务院办公厅印发《关于加强乡镇政府服务能力建设的意见》，要求县级以上地方各级政府支持乡镇基础设施建设、公共服务项目和社会事业发展</w:t>
      </w:r>
      <w:r w:rsidR="00FF658F" w:rsidRPr="00976F6F">
        <w:rPr>
          <w:rFonts w:ascii="宋体" w:hAnsi="宋体" w:cs="宋体" w:hint="eastAsia"/>
          <w:color w:val="000000" w:themeColor="text1"/>
          <w:kern w:val="0"/>
          <w:szCs w:val="21"/>
          <w:lang w:val="zh-CN"/>
        </w:rPr>
        <w:t>；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>属于县级以上政府事权范围的建设项目，不得要求乡镇安排项目配套资金。上述规定旨在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br/>
        <w:t>①减少乡镇公共服务供给主体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  <w:t>②减轻乡镇政府公共服务责任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br/>
        <w:t>③提高乡镇政府公共服务效能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  <w:t>④改进乡镇公共服务投入机制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br/>
        <w:t>A.①②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</w:r>
      <w:r w:rsidRPr="00976F6F">
        <w:rPr>
          <w:rFonts w:ascii="宋体" w:hAnsi="宋体" w:cs="宋体" w:hint="eastAsia"/>
          <w:color w:val="000000" w:themeColor="text1"/>
          <w:kern w:val="0"/>
          <w:szCs w:val="21"/>
          <w:lang w:val="zh-CN"/>
        </w:rPr>
        <w:t xml:space="preserve">  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>B.①③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  <w:t>C.②④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</w:r>
      <w:r w:rsidR="00FF658F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ab/>
        <w:t>D.③④</w:t>
      </w:r>
    </w:p>
    <w:p w:rsidR="00FF658F" w:rsidRPr="00976F6F" w:rsidRDefault="00ED0D13" w:rsidP="00ED0D13">
      <w:pPr>
        <w:ind w:left="420" w:hangingChars="200" w:hanging="420"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7.</w:t>
      </w:r>
      <w:r w:rsidR="00FF658F" w:rsidRPr="00976F6F">
        <w:rPr>
          <w:rFonts w:ascii="宋体" w:hAnsi="宋体"/>
          <w:color w:val="000000" w:themeColor="text1"/>
          <w:szCs w:val="21"/>
        </w:rPr>
        <w:t>市政府坚持政务公开，集中发布12幅惠民便民地图，覆盖教育、医疗卫生、空气质量监</w:t>
      </w:r>
    </w:p>
    <w:p w:rsidR="00ED0D13" w:rsidRPr="00976F6F" w:rsidRDefault="00ED0D13" w:rsidP="00ED0D13">
      <w:pPr>
        <w:ind w:left="420" w:hangingChars="200" w:hanging="420"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 xml:space="preserve">  </w:t>
      </w:r>
      <w:proofErr w:type="gramStart"/>
      <w:r w:rsidR="00FF658F" w:rsidRPr="00976F6F">
        <w:rPr>
          <w:rFonts w:ascii="宋体" w:hAnsi="宋体"/>
          <w:color w:val="000000" w:themeColor="text1"/>
          <w:szCs w:val="21"/>
        </w:rPr>
        <w:t>测等重点</w:t>
      </w:r>
      <w:proofErr w:type="gramEnd"/>
      <w:r w:rsidR="00FF658F" w:rsidRPr="00976F6F">
        <w:rPr>
          <w:rFonts w:ascii="宋体" w:hAnsi="宋体"/>
          <w:color w:val="000000" w:themeColor="text1"/>
          <w:szCs w:val="21"/>
        </w:rPr>
        <w:t>民生领域，实现1630所公办中小学、2042个医疗卫生机构、672家养老机构、</w:t>
      </w:r>
    </w:p>
    <w:p w:rsidR="00FF658F" w:rsidRPr="00976F6F" w:rsidRDefault="00FF658F" w:rsidP="00ED0D13">
      <w:pPr>
        <w:ind w:leftChars="100" w:left="420" w:hangingChars="100" w:hanging="210"/>
        <w:jc w:val="left"/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3924个蔬菜零售网点等民生服务信息一站查询。材料表明</w:t>
      </w:r>
    </w:p>
    <w:p w:rsidR="00FF658F" w:rsidRPr="00976F6F" w:rsidRDefault="00ED0D13" w:rsidP="00853728">
      <w:pPr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cs="宋体" w:hint="eastAsia"/>
          <w:color w:val="000000" w:themeColor="text1"/>
          <w:kern w:val="0"/>
          <w:szCs w:val="21"/>
          <w:lang w:val="zh-CN"/>
        </w:rPr>
        <w:t xml:space="preserve">  </w:t>
      </w:r>
      <w:r w:rsidR="0023308D" w:rsidRPr="00976F6F">
        <w:rPr>
          <w:rFonts w:ascii="宋体" w:hAnsi="宋体" w:cs="宋体"/>
          <w:color w:val="000000" w:themeColor="text1"/>
          <w:kern w:val="0"/>
          <w:szCs w:val="21"/>
          <w:lang w:val="zh-CN"/>
        </w:rPr>
        <w:t>①</w:t>
      </w:r>
      <w:r w:rsidR="00FF658F" w:rsidRPr="00976F6F">
        <w:rPr>
          <w:rFonts w:ascii="宋体" w:hAnsi="宋体"/>
          <w:color w:val="000000" w:themeColor="text1"/>
          <w:szCs w:val="21"/>
        </w:rPr>
        <w:t>服务公开是政务公开的重要方面</w:t>
      </w:r>
      <w:r w:rsidR="00FF658F" w:rsidRPr="00976F6F">
        <w:rPr>
          <w:rFonts w:ascii="宋体" w:hAnsi="宋体" w:hint="eastAsia"/>
          <w:color w:val="000000" w:themeColor="text1"/>
          <w:szCs w:val="21"/>
        </w:rPr>
        <w:t xml:space="preserve">       </w:t>
      </w:r>
      <w:r w:rsidR="0023308D" w:rsidRPr="00976F6F">
        <w:rPr>
          <w:rFonts w:ascii="宋体" w:hAnsi="宋体" w:hint="eastAsia"/>
          <w:color w:val="000000" w:themeColor="text1"/>
          <w:szCs w:val="21"/>
        </w:rPr>
        <w:t xml:space="preserve">  </w:t>
      </w:r>
      <w:r w:rsidR="00FF658F" w:rsidRPr="00976F6F">
        <w:rPr>
          <w:rFonts w:ascii="宋体" w:hAnsi="宋体" w:hint="eastAsia"/>
          <w:color w:val="000000" w:themeColor="text1"/>
          <w:szCs w:val="21"/>
        </w:rPr>
        <w:t>②</w:t>
      </w:r>
      <w:r w:rsidR="00FF658F" w:rsidRPr="00976F6F">
        <w:rPr>
          <w:rFonts w:ascii="宋体" w:hAnsi="宋体"/>
          <w:color w:val="000000" w:themeColor="text1"/>
          <w:szCs w:val="21"/>
        </w:rPr>
        <w:t>为人民服务是我国政府的宗旨</w:t>
      </w:r>
    </w:p>
    <w:p w:rsidR="00FF658F" w:rsidRPr="00976F6F" w:rsidRDefault="00FF658F" w:rsidP="00ED0D13">
      <w:pPr>
        <w:ind w:firstLineChars="100" w:firstLine="210"/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③</w:t>
      </w:r>
      <w:r w:rsidRPr="00976F6F">
        <w:rPr>
          <w:rFonts w:ascii="宋体" w:hAnsi="宋体"/>
          <w:color w:val="000000" w:themeColor="text1"/>
          <w:szCs w:val="21"/>
        </w:rPr>
        <w:t>加强舆论监督是政务公开的核心</w:t>
      </w:r>
      <w:r w:rsidRPr="00976F6F">
        <w:rPr>
          <w:rFonts w:ascii="宋体" w:hAnsi="宋体" w:hint="eastAsia"/>
          <w:color w:val="000000" w:themeColor="text1"/>
          <w:szCs w:val="21"/>
        </w:rPr>
        <w:t xml:space="preserve">         ④</w:t>
      </w:r>
      <w:r w:rsidRPr="00976F6F">
        <w:rPr>
          <w:rFonts w:ascii="宋体" w:hAnsi="宋体"/>
          <w:color w:val="000000" w:themeColor="text1"/>
          <w:szCs w:val="21"/>
        </w:rPr>
        <w:t>严格依法行政是政府的基本原则</w:t>
      </w:r>
    </w:p>
    <w:p w:rsidR="00FF658F" w:rsidRPr="00976F6F" w:rsidRDefault="00FF658F" w:rsidP="00ED0D13">
      <w:pPr>
        <w:ind w:firstLineChars="100" w:firstLine="210"/>
        <w:textAlignment w:val="center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A．</w:t>
      </w:r>
      <w:r w:rsidRPr="00976F6F">
        <w:rPr>
          <w:rFonts w:ascii="宋体" w:hAnsi="宋体" w:hint="eastAsia"/>
          <w:color w:val="000000" w:themeColor="text1"/>
          <w:szCs w:val="21"/>
        </w:rPr>
        <w:t>①②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="00ED0D13" w:rsidRPr="00976F6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76F6F">
        <w:rPr>
          <w:rFonts w:ascii="宋体" w:hAnsi="宋体"/>
          <w:color w:val="000000" w:themeColor="text1"/>
          <w:szCs w:val="21"/>
        </w:rPr>
        <w:t>B．</w:t>
      </w:r>
      <w:r w:rsidRPr="00976F6F">
        <w:rPr>
          <w:rFonts w:ascii="宋体" w:hAnsi="宋体" w:hint="eastAsia"/>
          <w:color w:val="000000" w:themeColor="text1"/>
          <w:szCs w:val="21"/>
        </w:rPr>
        <w:t>①④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="00ED0D13"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76F6F">
        <w:rPr>
          <w:rFonts w:ascii="宋体" w:hAnsi="宋体"/>
          <w:color w:val="000000" w:themeColor="text1"/>
          <w:szCs w:val="21"/>
        </w:rPr>
        <w:t>C．</w:t>
      </w:r>
      <w:r w:rsidRPr="00976F6F">
        <w:rPr>
          <w:rFonts w:ascii="宋体" w:hAnsi="宋体" w:hint="eastAsia"/>
          <w:color w:val="000000" w:themeColor="text1"/>
          <w:szCs w:val="21"/>
        </w:rPr>
        <w:t>②③</w:t>
      </w:r>
      <w:r w:rsidRPr="00976F6F">
        <w:rPr>
          <w:rFonts w:ascii="宋体" w:hAnsi="宋体" w:hint="eastAsia"/>
          <w:color w:val="000000" w:themeColor="text1"/>
          <w:szCs w:val="21"/>
        </w:rPr>
        <w:tab/>
      </w:r>
      <w:r w:rsidR="00ED0D13" w:rsidRPr="00976F6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76F6F">
        <w:rPr>
          <w:rFonts w:ascii="宋体" w:hAnsi="宋体"/>
          <w:color w:val="000000" w:themeColor="text1"/>
          <w:szCs w:val="21"/>
        </w:rPr>
        <w:t>D．</w:t>
      </w:r>
      <w:r w:rsidRPr="00976F6F">
        <w:rPr>
          <w:rFonts w:ascii="宋体" w:hAnsi="宋体" w:hint="eastAsia"/>
          <w:color w:val="000000" w:themeColor="text1"/>
          <w:szCs w:val="21"/>
        </w:rPr>
        <w:t>③④</w:t>
      </w:r>
    </w:p>
    <w:p w:rsidR="00ED0D13" w:rsidRPr="00976F6F" w:rsidRDefault="00ED0D13" w:rsidP="00853728">
      <w:pPr>
        <w:rPr>
          <w:rFonts w:ascii="宋体" w:hAnsi="宋体"/>
          <w:color w:val="000000" w:themeColor="text1"/>
          <w:szCs w:val="21"/>
        </w:rPr>
      </w:pPr>
    </w:p>
    <w:p w:rsidR="00ED0D13" w:rsidRPr="00976F6F" w:rsidRDefault="00ED0D13" w:rsidP="00853728">
      <w:pPr>
        <w:rPr>
          <w:rFonts w:ascii="宋体" w:hAnsi="宋体"/>
          <w:color w:val="000000" w:themeColor="text1"/>
          <w:szCs w:val="21"/>
        </w:rPr>
      </w:pPr>
    </w:p>
    <w:p w:rsidR="00FF658F" w:rsidRPr="00976F6F" w:rsidRDefault="00726E6D" w:rsidP="00853728">
      <w:pPr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 w:hint="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39370</wp:posOffset>
            </wp:positionV>
            <wp:extent cx="1072515" cy="1081405"/>
            <wp:effectExtent l="19050" t="0" r="0" b="0"/>
            <wp:wrapTight wrapText="bothSides">
              <wp:wrapPolygon edited="0">
                <wp:start x="-384" y="0"/>
                <wp:lineTo x="-384" y="21308"/>
                <wp:lineTo x="21485" y="21308"/>
                <wp:lineTo x="21485" y="0"/>
                <wp:lineTo x="-384" y="0"/>
              </wp:wrapPolygon>
            </wp:wrapTight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F6F">
        <w:rPr>
          <w:rFonts w:ascii="宋体" w:hAnsi="宋体" w:hint="eastAsia"/>
          <w:color w:val="000000" w:themeColor="text1"/>
          <w:szCs w:val="21"/>
        </w:rPr>
        <w:t>8.右</w:t>
      </w:r>
      <w:r w:rsidR="00FF658F" w:rsidRPr="00976F6F">
        <w:rPr>
          <w:rFonts w:ascii="宋体" w:hAnsi="宋体"/>
          <w:color w:val="000000" w:themeColor="text1"/>
          <w:szCs w:val="21"/>
        </w:rPr>
        <w:t>图漫画《此路不通》意在说明</w:t>
      </w:r>
    </w:p>
    <w:p w:rsidR="00726E6D" w:rsidRPr="00976F6F" w:rsidRDefault="00FF658F" w:rsidP="00726E6D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A．法无授权不可为</w:t>
      </w:r>
      <w:r w:rsidRPr="00976F6F">
        <w:rPr>
          <w:rFonts w:ascii="宋体" w:hAnsi="宋体"/>
          <w:color w:val="000000" w:themeColor="text1"/>
          <w:szCs w:val="21"/>
        </w:rPr>
        <w:tab/>
      </w:r>
      <w:r w:rsidRPr="00976F6F">
        <w:rPr>
          <w:rFonts w:ascii="宋体" w:hAnsi="宋体"/>
          <w:color w:val="000000" w:themeColor="text1"/>
          <w:szCs w:val="21"/>
        </w:rPr>
        <w:tab/>
      </w:r>
    </w:p>
    <w:p w:rsidR="00FF658F" w:rsidRPr="00976F6F" w:rsidRDefault="00FF658F" w:rsidP="00726E6D">
      <w:pPr>
        <w:ind w:firstLineChars="150" w:firstLine="315"/>
        <w:jc w:val="left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B．法定职责必须为</w:t>
      </w:r>
    </w:p>
    <w:p w:rsidR="00726E6D" w:rsidRPr="00976F6F" w:rsidRDefault="00FF658F" w:rsidP="00726E6D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C．政府决策</w:t>
      </w:r>
      <w:r w:rsidRPr="00976F6F">
        <w:rPr>
          <w:rFonts w:ascii="宋体" w:hAnsi="宋体"/>
          <w:noProof/>
          <w:color w:val="000000" w:themeColor="text1"/>
          <w:szCs w:val="21"/>
        </w:rPr>
        <w:drawing>
          <wp:inline distT="0" distB="0" distL="0" distR="0">
            <wp:extent cx="20955" cy="10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F6F">
        <w:rPr>
          <w:rFonts w:ascii="宋体" w:hAnsi="宋体"/>
          <w:color w:val="000000" w:themeColor="text1"/>
          <w:szCs w:val="21"/>
        </w:rPr>
        <w:t>应尊重民意</w:t>
      </w:r>
    </w:p>
    <w:p w:rsidR="00FF658F" w:rsidRPr="00976F6F" w:rsidRDefault="00FF658F" w:rsidP="00726E6D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976F6F">
        <w:rPr>
          <w:rFonts w:ascii="宋体" w:hAnsi="宋体"/>
          <w:color w:val="000000" w:themeColor="text1"/>
          <w:szCs w:val="21"/>
        </w:rPr>
        <w:t>D．让权力在阳光下运行</w:t>
      </w:r>
    </w:p>
    <w:p w:rsidR="00726E6D" w:rsidRPr="00976F6F" w:rsidRDefault="00726E6D" w:rsidP="00853728">
      <w:pPr>
        <w:widowControl/>
        <w:ind w:left="315" w:hangingChars="150" w:hanging="315"/>
        <w:jc w:val="left"/>
        <w:rPr>
          <w:rFonts w:ascii="宋体" w:hAnsi="宋体"/>
          <w:color w:val="000000" w:themeColor="text1"/>
          <w:szCs w:val="21"/>
        </w:rPr>
      </w:pPr>
    </w:p>
    <w:p w:rsidR="00FF658F" w:rsidRPr="00976F6F" w:rsidRDefault="00726E6D" w:rsidP="00853728">
      <w:pPr>
        <w:widowControl/>
        <w:ind w:left="315" w:hangingChars="150" w:hanging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9.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</w:rPr>
        <w:t>某省在建设服务型政府过程中，对公共服务“做加法”，对增加办事门槛和费用负担的</w:t>
      </w:r>
    </w:p>
    <w:p w:rsidR="00FF658F" w:rsidRPr="00976F6F" w:rsidRDefault="00FF658F" w:rsidP="00726E6D">
      <w:pPr>
        <w:widowControl/>
        <w:ind w:leftChars="100" w:left="315" w:hangingChars="50" w:hanging="10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中介服务“做减法”。截至2017年1月，“公共服务清单”新增2505个服务项目，增幅</w:t>
      </w:r>
    </w:p>
    <w:p w:rsidR="00726E6D" w:rsidRPr="00976F6F" w:rsidRDefault="00FF658F" w:rsidP="00726E6D">
      <w:pPr>
        <w:widowControl/>
        <w:ind w:leftChars="100" w:left="315" w:hangingChars="50" w:hanging="10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135%；“中介服务清单”取消或规范147个项目，精简比例达43%。两个清单的形成不公</w:t>
      </w:r>
    </w:p>
    <w:p w:rsidR="00FF658F" w:rsidRPr="00976F6F" w:rsidRDefault="00FF658F" w:rsidP="00726E6D">
      <w:pPr>
        <w:widowControl/>
        <w:ind w:leftChars="100" w:left="315" w:hangingChars="50" w:hanging="10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布，意义在于</w:t>
      </w:r>
    </w:p>
    <w:p w:rsidR="00CC5029" w:rsidRPr="00976F6F" w:rsidRDefault="00FF658F" w:rsidP="00CC5029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①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减少政府财政支出，降低公共管理成本 </w:t>
      </w:r>
    </w:p>
    <w:p w:rsidR="00FF658F" w:rsidRPr="00976F6F" w:rsidRDefault="00FF658F" w:rsidP="00CC5029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②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拓展政府的基本职能，健全公共服务体系</w:t>
      </w:r>
    </w:p>
    <w:p w:rsidR="00CC5029" w:rsidRPr="00976F6F" w:rsidRDefault="00FF658F" w:rsidP="00CC5029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明确政府服务内容，提高公共管理水平</w:t>
      </w:r>
    </w:p>
    <w:p w:rsidR="00FF658F" w:rsidRPr="00976F6F" w:rsidRDefault="00FF658F" w:rsidP="00CC5029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④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方便社会监督，防止政府的缺位和权利滥用</w:t>
      </w:r>
    </w:p>
    <w:p w:rsidR="00FF658F" w:rsidRPr="00976F6F" w:rsidRDefault="00FF658F" w:rsidP="00CC5029">
      <w:pPr>
        <w:widowControl/>
        <w:ind w:firstLineChars="100" w:firstLine="21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A.</w:t>
      </w: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①②</w:t>
      </w:r>
      <w:r w:rsidRPr="00976F6F">
        <w:rPr>
          <w:rFonts w:ascii="宋体" w:hAnsi="宋体"/>
          <w:color w:val="000000" w:themeColor="text1"/>
          <w:kern w:val="0"/>
          <w:szCs w:val="21"/>
        </w:rPr>
        <w:t>     B.</w:t>
      </w: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①④</w:t>
      </w:r>
      <w:r w:rsidRPr="00976F6F">
        <w:rPr>
          <w:rFonts w:ascii="宋体" w:hAnsi="宋体"/>
          <w:color w:val="000000" w:themeColor="text1"/>
          <w:kern w:val="0"/>
          <w:szCs w:val="21"/>
        </w:rPr>
        <w:t>     C.</w:t>
      </w: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②③</w:t>
      </w:r>
      <w:r w:rsidRPr="00976F6F">
        <w:rPr>
          <w:rFonts w:ascii="宋体" w:hAnsi="宋体"/>
          <w:color w:val="000000" w:themeColor="text1"/>
          <w:kern w:val="0"/>
          <w:szCs w:val="21"/>
        </w:rPr>
        <w:t>     D.</w:t>
      </w: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>③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④</w:t>
      </w:r>
    </w:p>
    <w:p w:rsidR="00FF658F" w:rsidRPr="00976F6F" w:rsidRDefault="00CC5029" w:rsidP="00853728">
      <w:pPr>
        <w:widowControl/>
        <w:ind w:left="315" w:hangingChars="150" w:hanging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hint="eastAsia"/>
          <w:color w:val="000000" w:themeColor="text1"/>
          <w:szCs w:val="21"/>
        </w:rPr>
        <w:t>10.</w:t>
      </w:r>
      <w:r w:rsidR="00FF658F" w:rsidRPr="00976F6F">
        <w:rPr>
          <w:rFonts w:ascii="宋体" w:hAnsi="宋体" w:cs="宋体"/>
          <w:color w:val="000000" w:themeColor="text1"/>
          <w:kern w:val="0"/>
          <w:szCs w:val="21"/>
        </w:rPr>
        <w:t>“放管服”是简政放权、放管结合、优化服务的简称，是党的十八大以来全面深化改革</w:t>
      </w:r>
    </w:p>
    <w:p w:rsidR="00FF658F" w:rsidRPr="00976F6F" w:rsidRDefault="00FF658F" w:rsidP="00CC5029">
      <w:pPr>
        <w:widowControl/>
        <w:ind w:leftChars="150" w:left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的重要内容。2017年2月，某省晒出了首批40961项“最多跑一次”项目清单，今后群众和企业到政府部门办事，只要材料齐全，</w:t>
      </w:r>
      <w:proofErr w:type="gramStart"/>
      <w:r w:rsidRPr="00976F6F">
        <w:rPr>
          <w:rFonts w:ascii="宋体" w:hAnsi="宋体" w:cs="宋体"/>
          <w:color w:val="000000" w:themeColor="text1"/>
          <w:kern w:val="0"/>
          <w:szCs w:val="21"/>
        </w:rPr>
        <w:t>最多跑</w:t>
      </w:r>
      <w:proofErr w:type="gramEnd"/>
      <w:r w:rsidRPr="00976F6F">
        <w:rPr>
          <w:rFonts w:ascii="宋体" w:hAnsi="宋体" w:cs="宋体"/>
          <w:color w:val="000000" w:themeColor="text1"/>
          <w:kern w:val="0"/>
          <w:szCs w:val="21"/>
        </w:rPr>
        <w:t>一次。此举措体现了</w:t>
      </w:r>
    </w:p>
    <w:p w:rsidR="00FF658F" w:rsidRPr="00976F6F" w:rsidRDefault="00FF658F" w:rsidP="00853728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 xml:space="preserve">A.政府的职能在不断减少         </w:t>
      </w:r>
      <w:r w:rsidRPr="00976F6F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976F6F">
        <w:rPr>
          <w:rFonts w:ascii="宋体" w:hAnsi="宋体" w:cs="宋体"/>
          <w:color w:val="000000" w:themeColor="text1"/>
          <w:kern w:val="0"/>
          <w:szCs w:val="21"/>
        </w:rPr>
        <w:t>B.政府求真务实的工作作风</w:t>
      </w:r>
    </w:p>
    <w:p w:rsidR="00FF658F" w:rsidRPr="00976F6F" w:rsidRDefault="00FF658F" w:rsidP="00853728">
      <w:pPr>
        <w:widowControl/>
        <w:ind w:firstLineChars="150" w:firstLine="315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976F6F">
        <w:rPr>
          <w:rFonts w:ascii="宋体" w:hAnsi="宋体" w:cs="宋体"/>
          <w:color w:val="000000" w:themeColor="text1"/>
          <w:kern w:val="0"/>
          <w:szCs w:val="21"/>
        </w:rPr>
        <w:t>C.公民的权利在进一步扩大        D.政府从群众中来到群众中去的宗旨</w:t>
      </w:r>
    </w:p>
    <w:sectPr w:rsidR="00FF658F" w:rsidRPr="00976F6F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A3" w:rsidRDefault="003035A3" w:rsidP="00AA6562">
      <w:r>
        <w:separator/>
      </w:r>
    </w:p>
  </w:endnote>
  <w:endnote w:type="continuationSeparator" w:id="0">
    <w:p w:rsidR="003035A3" w:rsidRDefault="003035A3" w:rsidP="00AA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A3" w:rsidRDefault="003035A3" w:rsidP="00AA6562">
      <w:r>
        <w:separator/>
      </w:r>
    </w:p>
  </w:footnote>
  <w:footnote w:type="continuationSeparator" w:id="0">
    <w:p w:rsidR="003035A3" w:rsidRDefault="003035A3" w:rsidP="00AA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F63"/>
    <w:multiLevelType w:val="hybridMultilevel"/>
    <w:tmpl w:val="B3E257F2"/>
    <w:lvl w:ilvl="0" w:tplc="FB06B636">
      <w:start w:val="3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6CE72728"/>
    <w:multiLevelType w:val="hybridMultilevel"/>
    <w:tmpl w:val="FCAA9A32"/>
    <w:lvl w:ilvl="0" w:tplc="B61492A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91120A"/>
    <w:multiLevelType w:val="hybridMultilevel"/>
    <w:tmpl w:val="2FF887BC"/>
    <w:lvl w:ilvl="0" w:tplc="1C0C6A44">
      <w:start w:val="1"/>
      <w:numFmt w:val="japaneseCounting"/>
      <w:lvlText w:val="%1、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lowerLetter"/>
      <w:lvlText w:val="%5)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lowerLetter"/>
      <w:lvlText w:val="%8)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4250D"/>
    <w:rsid w:val="0023308D"/>
    <w:rsid w:val="002C286C"/>
    <w:rsid w:val="003035A3"/>
    <w:rsid w:val="003625BE"/>
    <w:rsid w:val="003822C1"/>
    <w:rsid w:val="003914B0"/>
    <w:rsid w:val="003E381A"/>
    <w:rsid w:val="004C777C"/>
    <w:rsid w:val="004F305E"/>
    <w:rsid w:val="005D1884"/>
    <w:rsid w:val="0064441A"/>
    <w:rsid w:val="006C20CC"/>
    <w:rsid w:val="00726E6D"/>
    <w:rsid w:val="00853728"/>
    <w:rsid w:val="009145BC"/>
    <w:rsid w:val="009665AC"/>
    <w:rsid w:val="00976F6F"/>
    <w:rsid w:val="00991722"/>
    <w:rsid w:val="00A54DD0"/>
    <w:rsid w:val="00AA6562"/>
    <w:rsid w:val="00B2090F"/>
    <w:rsid w:val="00B46E3D"/>
    <w:rsid w:val="00B67A4D"/>
    <w:rsid w:val="00B7067B"/>
    <w:rsid w:val="00C63DDD"/>
    <w:rsid w:val="00CA4E60"/>
    <w:rsid w:val="00CC5029"/>
    <w:rsid w:val="00D073E9"/>
    <w:rsid w:val="00D65306"/>
    <w:rsid w:val="00ED0D13"/>
    <w:rsid w:val="00F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AA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6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656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658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537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537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14</cp:revision>
  <dcterms:created xsi:type="dcterms:W3CDTF">2020-01-30T09:48:00Z</dcterms:created>
  <dcterms:modified xsi:type="dcterms:W3CDTF">2020-02-06T12:30:00Z</dcterms:modified>
</cp:coreProperties>
</file>