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高二年级历史第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课时《夏商西周时期的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经济与文化A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》课后作业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1.《孟子·滕文公上》载：“方里而井，井九百亩，其中为公田。八家皆私百亩，同养公田。公事毕，然后敢治私事。”下列关于井田制的说法正确的是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私田是劳动者的私有土地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孟子所处的时代井田制达到顶峰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商周时期井田制趋于瓦解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井田制是奴隶社会土地国有制度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2.《国语•晋语》载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“公食贡，大夫食邑，士食田，庶人食力，工商食官”。对“工商食官”的理解最为准确的是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私营手工业有了一定的快速发展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官府的财政收入主要来自工商业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手工业和商业受官府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严格控制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全部工商业品无偿供给官府使用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据西周青铜铭文记载，周王举行大阅一类典礼时，准备参加典礼的诸侯群臣都要觐见，觐璋是觐见时的必备物品，它的价格是贝币十八朋，折合十田。铭文中“田”被作为计量单位，并能与贝币进行折算，这说明当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井田制度逐步瓦解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分封制度走向崩溃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周天子权力的衰微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存在土地买卖现象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4.下列是一个墓葬出土的一组随葬品图片，据此可推断该墓主人生活时的社会状况是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0" distR="0">
            <wp:extent cx="4107815" cy="1066800"/>
            <wp:effectExtent l="19050" t="0" r="6985" b="0"/>
            <wp:docPr id="2" name="图片 1" descr="中学历史教学园地（www.zxls.com）——全国文章总量、访问量最大的历史教学网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中学历史教学园地（www.zxls.com）——全国文章总量、访问量最大的历史教学网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781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礼器          贝币          青铜农具           陶器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青铜农具已经得到广泛使用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重农抑商政策已经确立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以宗法制维系国家政治结构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从公天下进入到家天下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5.商王武丁妻子的妇好墓，曾出土200多件青铜礼器、5件大铜铎、16件小青铜铃、44件青铜器具、4件青铜镜、1件青铜勺、130多件青铜兵器、4个青铜虎、20余件其他青铜器。这些文物，从一个侧面反映了商代青铜器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铸造水平较高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品种种类单一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生产地点广泛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日常应用普及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6.殷墟郭家庄发掘的160号商代墓，出土青铜礼器40件，方形器数量较多，器表均有精美的纹饰和族徽文字，还有28件青铜乐器和生产工具，220件青铜兵器和900多枚铜镞。这段材料主要反映了商代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农业先进，使用青铜农具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冶铜发达，青铜器品种多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战争频繁，青铜武器多样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重视礼仪，青铜礼器精美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7.对研究商朝历史而言，以下属于直接材料的是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甲骨文、《史记》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甲骨文、殷墟遗址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C．《封神演义》、青铜器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D．《史记》、殷墟遗址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8.中国农业生产工具演变的趋势是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石器——青铜器——铁器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青铜器——石器——铁器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铁器——石器——青铜器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石器——铁器——青铜器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9.淅川下寺曾发掘出一处春秋楚国贵族墓群，出土大量青铜礼器，不少还带有铭文，其铸造使用了失蜡法溶模工艺。这一发现，把我国使用失蜡法铸造青铜器的历史提早了一个多世纪。由此，我们可以推测出：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青铜器铸造在春秋时期开始进入鼎盛时期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我国古代青铜铸造中心集中在黄河流域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青铜器的铭文有助于印证古代史料的真伪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春秋时期各国主要使用青铜器进行农业生产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10.殷墟甲骨文中有“（王）大令众人曰，協田”的卜辞。“協”字在甲骨文中象形成三耒共耕。该甲骨文反映的商朝时期农业发展的信息有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①已经使用耒耜的锄耕方式   ②当时是集体耕作方式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③证明当时推行井田制       ④商朝非常重视农业生产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①③④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①②④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②③④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①②③④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rect id="_x0000_s3082" o:spid="_x0000_s3082" o:spt="1" style="position:absolute;left:0pt;margin-left:-74pt;margin-top:773pt;height:45pt;width:28pt;z-index:251661312;mso-width-relative:page;mso-height-relative:page;" fillcolor="#808080" filled="t" coordsize="21600,21600">
          <v:path/>
          <v:fill on="t" focussize="0,0"/>
          <v:stroke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_x0000_s3077" o:spid="_x0000_s3077" o:spt="202" type="#_x0000_t202" style="position:absolute;left:0pt;margin-left:416pt;margin-top:-25pt;height:843pt;width:26pt;z-index:251653120;v-text-anchor:middle;mso-width-relative:page;mso-height-relative:page;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_x0000_s3075" o:spid="_x0000_s3075" o:spt="202" type="#_x0000_t202" style="position:absolute;left:0pt;margin-left:442pt;margin-top:-25pt;height:843pt;width:28pt;z-index:251654144;v-text-anchor:middle;mso-width-relative:page;mso-height-relative:page;" fillcolor="#D8D8D8" filled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jc w:val="center"/>
                </w:pPr>
                <w:r>
                  <w:rPr>
                    <w:rFonts w:hint="eastAsia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rect id="_x0000_s3079" o:spid="_x0000_s3079" o:spt="1" style="position:absolute;left:0pt;margin-left:442pt;margin-top:-25pt;height:45pt;width:28pt;z-index:251655168;mso-width-relative:page;mso-height-relative:page;" fillcolor="#808080" filled="t" coordsize="21600,21600">
          <v:path/>
          <v:fill on="t" focussize="0,0"/>
          <v:stroke/>
          <v:imagedata o:title=""/>
          <o:lock v:ext="edit"/>
        </v:rect>
      </w:pict>
    </w:r>
    <w:r>
      <w:pict>
        <v:rect id="_x0000_s3080" o:spid="_x0000_s3080" o:spt="1" style="position:absolute;left:0pt;margin-left:442pt;margin-top:773pt;height:45pt;width:28pt;z-index:251656192;mso-width-relative:page;mso-height-relative:page;" fillcolor="#808080" filled="t" coordsize="21600,21600">
          <v:path/>
          <v:fill on="t" focussize="0,0"/>
          <v:stroke/>
          <v:imagedata o:title=""/>
          <o:lock v:ext="edit"/>
        </v:rect>
      </w:pict>
    </w:r>
    <w:r>
      <w:pict>
        <v:shape id="_x0000_s3073" o:spid="_x0000_s3073" o:spt="202" type="#_x0000_t202" style="position:absolute;left:0pt;margin-left:470pt;margin-top:-25pt;height:843pt;width:26pt;z-index:251657216;v-text-anchor:middle;mso-width-relative:page;mso-height-relative:page;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120"/>
    <w:rsid w:val="00011069"/>
    <w:rsid w:val="000A7FE4"/>
    <w:rsid w:val="00492E47"/>
    <w:rsid w:val="004F74F0"/>
    <w:rsid w:val="008A6768"/>
    <w:rsid w:val="00A31A22"/>
    <w:rsid w:val="00A70937"/>
    <w:rsid w:val="00D32120"/>
    <w:rsid w:val="00DA7E8C"/>
    <w:rsid w:val="00DB79AC"/>
    <w:rsid w:val="00EC7CA8"/>
    <w:rsid w:val="00F01850"/>
    <w:rsid w:val="00F1449E"/>
    <w:rsid w:val="29D85CA8"/>
    <w:rsid w:val="3AE30BBE"/>
    <w:rsid w:val="557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82"/>
    <customShpInfo spid="_x0000_s3077"/>
    <customShpInfo spid="_x0000_s3075"/>
    <customShpInfo spid="_x0000_s3079"/>
    <customShpInfo spid="_x0000_s3080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九城集团</Company>
  <Pages>3</Pages>
  <Words>303</Words>
  <Characters>1728</Characters>
  <Lines>14</Lines>
  <Paragraphs>4</Paragraphs>
  <TotalTime>23</TotalTime>
  <ScaleCrop>false</ScaleCrop>
  <LinksUpToDate>false</LinksUpToDate>
  <CharactersWithSpaces>2027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2020-02-01T07:24:00Z</dcterms:created>
  <dc:creator>吴振华</dc:creator>
  <cp:lastModifiedBy>徐海滨</cp:lastModifiedBy>
  <dcterms:modified xsi:type="dcterms:W3CDTF">2020-02-05T23:12:34Z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