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练习题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一、选择题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1.某校拟办纪念孙中山的展览，能够体现他为实现民主共和所做的重大贡献的是（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①创建同盟会     ②提出三民主义     ③颁布《临时约法》     ④领导武昌起义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A．①②④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>B．①③④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>C．①②③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>D．②③④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2孙中山先生在1915年底发表了一篇宣言：“万户涕泪，一人冠冕，其心尚有共和两字存耶？既忘共和，即称民贼。”宣言中的“民贼”是指（  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A.冯国璋       B.袁世凯          C.段祺瑞           D.曹锟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3.与“共和成，专制灭；民国成，清朝灭；总统成，皇帝灭。”相关联事实表述正确的一项是（ 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123190</wp:posOffset>
            </wp:positionV>
            <wp:extent cx="1212850" cy="1390650"/>
            <wp:effectExtent l="0" t="0" r="6350" b="635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 xml:space="preserve">A．李鸿章——洋务运动—— 自强求富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B．康有为——戊戌变法——思想启蒙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C．孙中山——辛亥革命——中华民国建立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D．陈独秀——新文化运动——民主科学 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4.右侧漫画反映的历史事件是（ 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A．鸦片战争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B．洋务运动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C．戊戌变法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D．辛亥革命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4194810</wp:posOffset>
            </wp:positionH>
            <wp:positionV relativeFrom="paragraph">
              <wp:posOffset>328295</wp:posOffset>
            </wp:positionV>
            <wp:extent cx="675005" cy="986790"/>
            <wp:effectExtent l="0" t="0" r="10795" b="3810"/>
            <wp:wrapTight wrapText="bothSides">
              <wp:wrapPolygon>
                <wp:start x="0" y="0"/>
                <wp:lineTo x="0" y="21405"/>
                <wp:lineTo x="21133" y="21405"/>
                <wp:lineTo x="21133" y="0"/>
                <wp:lineTo x="0" y="0"/>
              </wp:wrapPolygon>
            </wp:wrapTight>
            <wp:docPr id="8" name="图片 28" descr="http://big5.gmw.cn/g2b/tech.gmw.cn/scientist/attachement/jpg/site2/20160104/448a5bc1e2c717f477e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 descr="http://big5.gmw.cn/g2b/tech.gmw.cn/scientist/attachement/jpg/site2/20160104/448a5bc1e2c717f477e90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 xml:space="preserve">5.1910年春，陈嘉庚加入某革命组织时宣誓：”福建省同安县人陈嘉庚，当天发誓：驱除鞑虏，恢复中华，建立民国，平均地权。”他加入的是（    ）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A.兴中会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>B.中国同盟会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>C.中国共产党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>D.中国国民党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6.右图为中国同盟会会员证。中国同盟会会员所信奉的政治主张是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A.自强、求富    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B.变法维新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C.三民主义     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D.民主、科学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7.“1912——1933年间，仅四川一省就发生战事近500次。湖南地处南北要冲，是南北军阀必争之地，70余县，无地不灾，3000万人之家，无家不毁。”这段材料可以说明（ 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A.军阀割据混战的原因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B.军阀割据混战的危害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C.军阀割据混战的经过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D.军阀割据混战的实质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3810</wp:posOffset>
            </wp:positionV>
            <wp:extent cx="2242820" cy="981710"/>
            <wp:effectExtent l="0" t="0" r="5080" b="889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>8.下面是一位同学整理的孙中山革命活动示意图，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对此概括最全面的是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A．孙中山是中国民主革命先行者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B．孙中山发动并领导了武昌起义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C．孙中山任中华民国临时大总统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D．孙中山反对北洋军阀政府统治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-19050</wp:posOffset>
            </wp:positionV>
            <wp:extent cx="1318260" cy="1267460"/>
            <wp:effectExtent l="0" t="0" r="2540" b="2540"/>
            <wp:wrapTight wrapText="bothSides">
              <wp:wrapPolygon>
                <wp:start x="0" y="0"/>
                <wp:lineTo x="0" y="21427"/>
                <wp:lineTo x="21434" y="21427"/>
                <wp:lineTo x="21434" y="0"/>
                <wp:lineTo x="0" y="0"/>
              </wp:wrapPolygon>
            </wp:wrapTight>
            <wp:docPr id="10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>9.观察右图。图中所示起义的重大历史意义是（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A．建立了与清政府对峙的农民政权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B．使腐朽的清王朝逐步走向灭亡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C．基本推翻了北洋军阀的反动统治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D．打响了武装反抗国民党反动派的第一枪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10.史学家们对辛亥革命的评价有成功论、失败论、不彻底论等。下列史实能够支持成功论的是（ 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A．1912年4月1日，孙中山正式解除临时大总统。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B．1912年2月12日，清朝最后一位皇帝宣统下诏退位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C．1912年3月10日，袁世凯就任中华民国临时大总统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D．1912年1月5日，孙中山为争取列强支持，宣布承认清朝签订的不平等条约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11.“这是时间意义上一个新年的开始，更是历史意义上一个新时代的开始。在那个元旦，‘民国’取代了‘帝国’，皇帝，也永远成为写在史书上的历史名词”，畅聊中“那个元旦”指的是（　　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A．1911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   B．1913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C．1912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D．1927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12.袁世凯复辟帝制的失败说明了(　　)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A．封建军阀垮台        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B．民主共和观念深入人心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C．资产阶级共和制度适合中国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D．帝国主义在华寻找代理人的政策破产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13.下列民国初期的重要历史事件，按时间先后顺序排列正确的是 （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①护国运动   ②“二次革命”   ③宋教仁案   ④袁世凯称帝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/>
          <w:b/>
          <w:bCs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A．④②①③      B．④②③①    C．③②④①      D．②④①③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34290</wp:posOffset>
                </wp:positionV>
                <wp:extent cx="1358900" cy="946150"/>
                <wp:effectExtent l="4445" t="4445" r="825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5155" y="2828925"/>
                          <a:ext cx="13589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both"/>
                              <w:textAlignment w:val="auto"/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剧本名称：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both"/>
                              <w:textAlignment w:val="auto"/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第一幕：武昌起义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both"/>
                              <w:textAlignment w:val="auto"/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第二幕：民国建立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both"/>
                              <w:textAlignment w:val="auto"/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第三幕：清朝告终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both"/>
                              <w:textAlignment w:val="auto"/>
                              <w:rPr>
                                <w:rFonts w:hint="default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第四幕：约法颁布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15pt;margin-top:2.7pt;height:74.5pt;width:107pt;z-index:251671552;mso-width-relative:page;mso-height-relative:page;" fillcolor="#FFFFFF [3201]" filled="t" stroked="t" coordsize="21600,21600" o:gfxdata="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40metQAAAAJAQAADwAAAAAAAAABACAA&#10;AAAiAAAAZHJzL2Rvd25yZXYueG1sUEsBAhQAFAAAAAgAh07iQP8yOJdKAgAAdwQAAA4AAAAAAAAA&#10;AQAgAAAAI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both"/>
                        <w:textAlignment w:val="auto"/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剧本名称：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both"/>
                        <w:textAlignment w:val="auto"/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第一幕：武昌起义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both"/>
                        <w:textAlignment w:val="auto"/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第二幕：民国建立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both"/>
                        <w:textAlignment w:val="auto"/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第三幕：清朝告终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both"/>
                        <w:textAlignment w:val="auto"/>
                        <w:rPr>
                          <w:rFonts w:hint="default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第四幕：约法颁布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14.右侧是同学们排演历史剧拟定的各幕题目。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以此判断剧本名称应该是（ 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A．近代开端    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B．走向共和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C．军阀割据</w:t>
      </w:r>
      <w:r>
        <w:rPr>
          <w:rFonts w:hint="eastAsia" w:ascii="宋体" w:hAnsi="宋体"/>
          <w:szCs w:val="21"/>
          <w:lang w:val="en-US" w:eastAsia="zh-CN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D．国家统一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二、材料题</w:t>
      </w:r>
    </w:p>
    <w:bookmarkEnd w:id="0"/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【</w:t>
      </w:r>
      <w:r>
        <w:rPr>
          <w:rFonts w:hint="eastAsia" w:eastAsia="宋体"/>
          <w:lang w:val="en-US" w:eastAsia="zh-CN"/>
        </w:rPr>
        <w:t>材料研读</w:t>
      </w:r>
      <w:r>
        <w:rPr>
          <w:rFonts w:hint="eastAsia" w:eastAsia="宋体"/>
          <w:lang w:eastAsia="zh-CN"/>
        </w:rPr>
        <w:t xml:space="preserve">】 </w:t>
      </w:r>
    </w:p>
    <w:p>
      <w:pPr>
        <w:spacing w:line="240" w:lineRule="auto"/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1894年，孙中山在檀香山建立中国第一个资产阶级民主革命团体兴中会。随后，民主革命团体纷纷出现，在孙中山推动下，1905年8月，兴中会、华兴会、光复会骨干聚集日本东京，成立了统一的革命政党同盟会。孙中山《民报》发刊词中，将这一组织的革命纲领阐发为“民族”“民权”“民生”三大主义，作为革命的指导思想。1911年10月10日 武昌起义，清政府统治土崩瓦解。1912年元旦，孙中山就任临时大总统，中华民国成立。 1912年2月12日 ，宣统帝下诏退位 。 中华民国临时政府奖励发展实业，激发了民族资产阶级投资近代企业的热情。各种实业团体如雨后春笋，纷纷涌现。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 xml:space="preserve">（1）依据材料一，对以下表述做出判断：直接从材料得出的，在括号内划“√”；违背材料所表达意思的，在括号内划“×”；材料没有涉及的，在括号内划“○”  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 xml:space="preserve">①孙中山建立的统一的革命政党是兴中会 。  </w:t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val="en-US" w:eastAsia="zh-CN"/>
        </w:rPr>
        <w:t xml:space="preserve">                           </w:t>
      </w:r>
      <w:r>
        <w:rPr>
          <w:rFonts w:hint="eastAsia" w:eastAsia="宋体"/>
          <w:lang w:eastAsia="zh-CN"/>
        </w:rPr>
        <w:t>（     ）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②1912年元旦，孙中山就任临时大总统，中华民国成立。</w:t>
      </w: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eastAsia="zh-CN"/>
        </w:rPr>
        <w:t xml:space="preserve">                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 w:eastAsia="宋体"/>
          <w:lang w:eastAsia="zh-CN"/>
        </w:rPr>
        <w:t>（     ）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 xml:space="preserve">③孙中山将同盟会的政治纲领阐发为“民族”“民权”“民生”三大主义。     </w:t>
      </w: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t>（     ）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④中华民国临时政府颁布的宪法是《中华民国临时约法》。                    （     ）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⑤中华民国临时政府成立后，民族资本主义经济蓬勃发展起来。                （     ）</w:t>
      </w: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ascii="宋体" w:hAnsi="宋体"/>
          <w:color w:val="FF0000"/>
          <w:szCs w:val="21"/>
          <w:lang w:val="en-US" w:eastAsia="zh-CN"/>
        </w:rPr>
      </w:pPr>
      <w:r>
        <w:rPr>
          <w:rFonts w:hint="eastAsia" w:eastAsia="宋体"/>
          <w:lang w:eastAsia="zh-CN"/>
        </w:rPr>
        <w:t>（2）根据材料，写出孙中山的主要历史功绩。</w:t>
      </w: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【</w:t>
      </w:r>
      <w:r>
        <w:rPr>
          <w:rFonts w:hint="eastAsia" w:eastAsia="宋体"/>
          <w:lang w:val="en-US" w:eastAsia="zh-CN"/>
        </w:rPr>
        <w:t>以物学史</w:t>
      </w:r>
      <w:r>
        <w:rPr>
          <w:rFonts w:hint="eastAsia" w:eastAsia="宋体"/>
          <w:lang w:eastAsia="zh-CN"/>
        </w:rPr>
        <w:t>】 每一件文物都是“活着”的历史，都在讲述着过去不为人知的往事。观察下列一组与辛亥革命有关的文物图片。请你借助这些文物并结合所学谈谈你是如何认识辛亥革命影响的？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31115</wp:posOffset>
            </wp:positionV>
            <wp:extent cx="1089025" cy="1327785"/>
            <wp:effectExtent l="0" t="0" r="3175" b="0"/>
            <wp:wrapTight wrapText="bothSides">
              <wp:wrapPolygon>
                <wp:start x="0" y="0"/>
                <wp:lineTo x="0" y="21486"/>
                <wp:lineTo x="21411" y="21486"/>
                <wp:lineTo x="21411" y="0"/>
                <wp:lineTo x="0" y="0"/>
              </wp:wrapPolygon>
            </wp:wrapTight>
            <wp:docPr id="4" name="图片 8" descr="http://p0.so.qhmsg.com/t01c2b95c6da6af7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http://p0.so.qhmsg.com/t01c2b95c6da6af7eef.jpg"/>
                    <pic:cNvPicPr>
                      <a:picLocks noChangeAspect="1"/>
                    </pic:cNvPicPr>
                  </pic:nvPicPr>
                  <pic:blipFill>
                    <a:blip r:embed="rId8"/>
                    <a:srcRect l="30904" t="5817" r="26059" b="10355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55880</wp:posOffset>
            </wp:positionV>
            <wp:extent cx="1053465" cy="1344930"/>
            <wp:effectExtent l="0" t="0" r="635" b="39370"/>
            <wp:wrapTight wrapText="bothSides">
              <wp:wrapPolygon>
                <wp:start x="0" y="0"/>
                <wp:lineTo x="0" y="21416"/>
                <wp:lineTo x="21353" y="21416"/>
                <wp:lineTo x="21353" y="0"/>
                <wp:lineTo x="0" y="0"/>
              </wp:wrapPolygon>
            </wp:wrapTight>
            <wp:docPr id="1" name="图片 16" descr="http://photocdn.sohu.com/20110930/Img32110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http://photocdn.sohu.com/20110930/Img32110134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1145540" cy="1353185"/>
            <wp:effectExtent l="0" t="0" r="10160" b="31115"/>
            <wp:wrapTight wrapText="bothSides">
              <wp:wrapPolygon>
                <wp:start x="0" y="0"/>
                <wp:lineTo x="0" y="21489"/>
                <wp:lineTo x="21313" y="21489"/>
                <wp:lineTo x="21313" y="0"/>
                <wp:lineTo x="0" y="0"/>
              </wp:wrapPolygon>
            </wp:wrapTight>
            <wp:docPr id="3" name="图片 391" descr="微信图片_2017051409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91" descr="微信图片_20170514094656"/>
                    <pic:cNvPicPr>
                      <a:picLocks noChangeAspect="1"/>
                    </pic:cNvPicPr>
                  </pic:nvPicPr>
                  <pic:blipFill>
                    <a:blip r:embed="rId10"/>
                    <a:srcRect l="12798" t="11308" r="18256" b="9441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  <w:sz w:val="20"/>
        </w:rPr>
      </w:pPr>
    </w:p>
    <w:p>
      <w:pPr>
        <w:spacing w:line="240" w:lineRule="auto"/>
        <w:ind w:firstLine="360" w:firstLineChars="200"/>
        <w:rPr>
          <w:rFonts w:ascii="楷体" w:hAnsi="楷体" w:eastAsia="楷体"/>
          <w:sz w:val="18"/>
          <w:szCs w:val="18"/>
        </w:rPr>
      </w:pPr>
    </w:p>
    <w:p>
      <w:pPr>
        <w:spacing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185420</wp:posOffset>
                </wp:positionV>
                <wp:extent cx="850900" cy="1762760"/>
                <wp:effectExtent l="5080" t="4445" r="762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  <w:szCs w:val="18"/>
                                <w:lang w:val="en-US" w:eastAsia="zh-CN"/>
                              </w:rPr>
                              <w:t>《中华民国临时约法》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85.45pt;margin-top:14.6pt;height:138.8pt;width:67pt;z-index:251666432;mso-width-relative:page;mso-height-relative:margin;mso-height-percent:200;" fillcolor="#FFFFFF" filled="t" stroked="t" coordsize="21600,21600" o:gfxdata="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vm999oAAAAKAQAADwAAAAAAAAABACAAAAAiAAAAZHJzL2Rv&#10;d25yZXYueG1sUEsBAhQAFAAAAAgAh07iQPM5z0L/AQAAAgQAAA4AAAAAAAAAAQAgAAAAKQEAAGRy&#10;cy9lMm9Eb2MueG1sUEsFBgAAAAAGAAYAWQEAAJoFAAAAAA==&#10;">
                <v:fill on="t" focussize="0,0"/>
                <v:stroke color="#000000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ascii="楷体" w:hAnsi="楷体" w:eastAsia="楷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18"/>
                          <w:szCs w:val="18"/>
                          <w:lang w:val="en-US" w:eastAsia="zh-CN"/>
                        </w:rPr>
                        <w:t>《中华民国临时约法》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191770</wp:posOffset>
                </wp:positionV>
                <wp:extent cx="920750" cy="1762760"/>
                <wp:effectExtent l="4445" t="4445" r="14605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sz w:val="16"/>
                              </w:rPr>
                              <w:t>湖北军政府关于剪除发辫的文告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55.9pt;margin-top:15.1pt;height:138.8pt;width:72.5pt;z-index:251663360;mso-width-relative:page;mso-height-relative:margin;mso-height-percent:200;" fillcolor="#FFFFFF" filled="t" stroked="t" coordsize="21600,21600" o:gfxdata="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sjD8/ZAAAACgEAAA8AAAAAAAAAAQAgAAAAIgAAAGRycy9kb3du&#10;cmV2LnhtbFBLAQIUABQAAAAIAIdO4kBsCKhv/gEAAAQEAAAOAAAAAAAAAAEAIAAAACgBAABkcnMv&#10;ZTJvRG9jLnhtbFBLBQYAAAAABgAGAFkBAACYBQAAAAA=&#10;">
                <v:fill on="t" focussize="0,0"/>
                <v:stroke color="#000000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ascii="楷体" w:hAnsi="楷体" w:eastAsia="楷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" w:hAnsi="楷体" w:eastAsia="楷体" w:cs="Times New Roman"/>
                          <w:sz w:val="16"/>
                        </w:rPr>
                        <w:t>湖北军政府关于剪除发辫的文告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rPr>
          <w:rFonts w:ascii="楷体" w:hAnsi="楷体" w:eastAsia="楷体" w:cs="Times New Roman"/>
          <w:sz w:val="18"/>
        </w:rPr>
      </w:pPr>
      <w:r>
        <w:rPr>
          <w:rFonts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53975</wp:posOffset>
                </wp:positionV>
                <wp:extent cx="1096010" cy="1762760"/>
                <wp:effectExtent l="4445" t="5080" r="1714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sz w:val="18"/>
                              </w:rPr>
                              <w:t>北京市民观看宣统《退位诏书》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5.2pt;margin-top:4.25pt;height:138.8pt;width:86.3pt;z-index:251665408;mso-width-relative:page;mso-height-relative:margin;mso-height-percent:200;" fillcolor="#FFFFFF" filled="t" stroked="t" coordsize="21600,21600" o:gfxdata="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sBbeq2QAAAAgBAAAPAAAAAAAAAAEAIAAAACIAAABkcnMvZG93&#10;bnJldi54bWxQSwECFAAUAAAACACHTuJAdQ2O1f8BAAAFBAAADgAAAAAAAAABACAAAAAoAQAAZHJz&#10;L2Uyb0RvYy54bWxQSwUGAAAAAAYABgBZAQAAmQUAAAAA&#10;">
                <v:fill on="t" focussize="0,0"/>
                <v:stroke color="#000000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ascii="楷体" w:hAnsi="楷体" w:eastAsia="楷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" w:hAnsi="楷体" w:eastAsia="楷体" w:cs="Times New Roman"/>
                          <w:sz w:val="18"/>
                        </w:rPr>
                        <w:t>北京市民观看宣统《退位诏书》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18"/>
        </w:rPr>
        <w:t xml:space="preserve">       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-2546350</wp:posOffset>
                </wp:positionH>
                <wp:positionV relativeFrom="paragraph">
                  <wp:posOffset>334010</wp:posOffset>
                </wp:positionV>
                <wp:extent cx="1096010" cy="1772285"/>
                <wp:effectExtent l="4445" t="5080" r="17145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sz w:val="18"/>
                              </w:rPr>
                              <w:t>北京市民观看宣统《退位诏书》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00.5pt;margin-top:26.3pt;height:139.55pt;width:86.3pt;z-index:251664384;mso-width-relative:page;mso-height-relative:margin;mso-height-percent:200;" fillcolor="#FFFFFF" filled="t" stroked="t" coordsize="21600,21600" o:gfxdata="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PUHZ2gAAAAwBAAAPAAAAAAAAAAEAIAAAACIAAABkcnMv&#10;ZG93bnJldi54bWxQSwECFAAUAAAACACHTuJAbj7ifAECAAAS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楷体" w:hAnsi="楷体" w:eastAsia="楷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" w:hAnsi="楷体" w:eastAsia="楷体" w:cs="Times New Roman"/>
                          <w:sz w:val="18"/>
                        </w:rPr>
                        <w:t>北京市民观看宣统《退位诏书》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    </w:t>
      </w:r>
    </w:p>
    <w:p>
      <w:pPr>
        <w:spacing w:line="24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134620</wp:posOffset>
                </wp:positionV>
                <wp:extent cx="3125470" cy="13068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firstLine="400" w:firstLineChars="200"/>
                              <w:textAlignment w:val="auto"/>
                              <w:rPr>
                                <w:rFonts w:ascii="楷体" w:hAnsi="楷体" w:eastAsia="楷体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0"/>
                                <w:szCs w:val="22"/>
                              </w:rPr>
                              <w:t>这张“中华民国元年月份牌”，不仅是中国从封建专制走向民主共和的见证，也是中华大地首次使用公历纪年的见证物。据文献分析， 孙中山以阳历1912年1月1日为民国元年元旦，其目的一是共和成立，不用皇帝年号，而改为民国纪年，便于民众记忆；……三是与国际上普遍采用阳历的潮流相适应，便于在对外贸易和对外交涉上与国际接轨，实现最终的世界大同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9pt;margin-top:10.6pt;height:102.9pt;width:246.1pt;z-index:251659264;mso-width-relative:page;mso-height-relative:page;" fillcolor="#FFFFFF" filled="t" stroked="t" coordsize="21600,21600" o:gfxdata="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D9QqbZAAAACgEAAA8AAAAAAAAAAQAgAAAAIgAAAGRycy9kb3du&#10;cmV2LnhtbFBLAQIUABQAAAAIAIdO4kDV3g9I/gEAAAMEAAAOAAAAAAAAAAEAIAAAACgBAABkcnMv&#10;ZTJvRG9jLnhtbFBLBQYAAAAABgAGAFkBAACYBQAAAAA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firstLine="400" w:firstLineChars="200"/>
                        <w:textAlignment w:val="auto"/>
                        <w:rPr>
                          <w:rFonts w:ascii="楷体" w:hAnsi="楷体" w:eastAsia="楷体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楷体" w:hAnsi="楷体" w:eastAsia="楷体"/>
                          <w:sz w:val="20"/>
                          <w:szCs w:val="22"/>
                        </w:rPr>
                        <w:t>这张“中华民国元年月份牌”，不仅是中国从封建专制走向民主共和的见证，也是中华大地首次使用公历纪年的见证物。据文献分析， 孙中山以阳历1912年1月1日为民国元年元旦，其目的一是共和成立，不用皇帝年号，而改为民国纪年，便于民众记忆；……三是与国际上普遍采用阳历的潮流相适应，便于在对外贸易和对外交涉上与国际接轨，实现最终的世界大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114300</wp:posOffset>
            </wp:positionV>
            <wp:extent cx="1268095" cy="1374775"/>
            <wp:effectExtent l="0" t="0" r="1905" b="0"/>
            <wp:wrapTight wrapText="bothSides">
              <wp:wrapPolygon>
                <wp:start x="0" y="0"/>
                <wp:lineTo x="0" y="21351"/>
                <wp:lineTo x="21416" y="21351"/>
                <wp:lineTo x="21416" y="0"/>
                <wp:lineTo x="0" y="0"/>
              </wp:wrapPolygon>
            </wp:wrapTight>
            <wp:docPr id="2" name="图片 74" descr="http://s13.sinaimg.cn/middle/4bf4adf8t98dbfa972d7c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4" descr="http://s13.sinaimg.cn/middle/4bf4adf8t98dbfa972d7c&amp;690"/>
                    <pic:cNvPicPr>
                      <a:picLocks noChangeAspect="1"/>
                    </pic:cNvPicPr>
                  </pic:nvPicPr>
                  <pic:blipFill>
                    <a:blip r:embed="rId11"/>
                    <a:srcRect b="2077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hint="eastAsia" w:ascii="Times New Roman" w:hAnsi="Times New Roman" w:cs="Times New Roman"/>
        </w:rPr>
      </w:pPr>
    </w:p>
    <w:p>
      <w:pPr>
        <w:spacing w:line="240" w:lineRule="auto"/>
        <w:rPr>
          <w:rFonts w:hint="eastAsia" w:ascii="Times New Roman" w:hAnsi="Times New Roman" w:cs="Times New Roman"/>
        </w:rPr>
      </w:pPr>
    </w:p>
    <w:p>
      <w:pPr>
        <w:spacing w:line="240" w:lineRule="auto"/>
        <w:rPr>
          <w:rFonts w:hint="eastAsia" w:ascii="Times New Roman" w:hAnsi="Times New Roman" w:cs="Times New Roman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/>
          <w:color w:val="FF0000"/>
          <w:szCs w:val="21"/>
          <w:lang w:val="en-US" w:eastAsia="zh-CN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4AEB"/>
    <w:rsid w:val="594C4AEB"/>
    <w:rsid w:val="62C942F6"/>
    <w:rsid w:val="7F5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2020-02-03T00:56:00Z</dcterms:created>
  <dc:creator>高云</dc:creator>
  <cp:lastModifiedBy>高云</cp:lastModifiedBy>
  <dcterms:modified xsi:type="dcterms:W3CDTF">2020-02-05T05:07:23Z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