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高二年级历史第2课时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《夏商西周时期的政治B》拓展提升任务</w:t>
      </w:r>
    </w:p>
    <w:p>
      <w:pPr>
        <w:pStyle w:val="4"/>
        <w:spacing w:line="360" w:lineRule="auto"/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国家认同体现一个公民对自己国家的认知和情感。</w:t>
      </w:r>
      <w:r>
        <w:rPr>
          <w:rFonts w:hint="eastAsia"/>
          <w:color w:val="000000"/>
          <w:sz w:val="24"/>
          <w:szCs w:val="24"/>
        </w:rPr>
        <w:t>阅读材料，回答问题。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490"/>
        <w:gridCol w:w="1740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楷体_GB2312" w:eastAsia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皇天既付中国民，越厥疆土于先王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楷体_GB2312" w:eastAsia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惠此中国，以绥四方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楷体_GB2312" w:eastAsia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惟武王既克大邑商，则迁告于上天曰：“余其宅兹中国，自之辟民”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  <w:t>出处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《尚书》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《诗经》</w:t>
            </w:r>
          </w:p>
        </w:tc>
        <w:tc>
          <w:tcPr>
            <w:tcW w:w="35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宝鸡出土的青铜器“何尊”铭文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</w:rPr>
              <w:t>解释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楷体_GB2312" w:eastAsia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意即皇天将中国（天子所在的都城及附近地区）的土地与人民交给周武王治理。这是“中国”一词的最早的文献记载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楷体_GB2312" w:eastAsia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意即爱护京师老百姓，安抚诸侯定四方。《诗经》是我国最早的一部诗歌总集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0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楷体_GB2312" w:eastAsia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意即周武王在攻克了商的王都以后，就举行了一个庄严的仪式报告上天：我已经据有中国，自己统治了这些百姓。这是已知的“中国”一词最早的铭文记载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360" w:lineRule="auto"/>
        <w:jc w:val="right"/>
        <w:rPr>
          <w:rFonts w:hint="eastAsia" w:ascii="楷体_GB2312" w:eastAsia="楷体_GB2312"/>
          <w:color w:val="000000"/>
          <w:sz w:val="24"/>
          <w:szCs w:val="24"/>
        </w:rPr>
      </w:pPr>
      <w:r>
        <w:rPr>
          <w:rFonts w:hint="eastAsia" w:ascii="楷体_GB2312" w:eastAsia="楷体_GB2312"/>
          <w:color w:val="000000"/>
          <w:sz w:val="24"/>
          <w:szCs w:val="24"/>
        </w:rPr>
        <w:t>——摘编自葛剑雄《统一与分裂》</w:t>
      </w:r>
    </w:p>
    <w:p>
      <w:pPr>
        <w:spacing w:line="360" w:lineRule="auto"/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结合所学知识，谈谈西周时期为什么将天子所在的京师地区称为“中国”。从史料的角度说说“何尊”的价值。</w:t>
      </w:r>
    </w:p>
    <w:p>
      <w:pPr>
        <w:spacing w:line="360" w:lineRule="auto"/>
        <w:jc w:val="left"/>
        <w:rPr>
          <w:rFonts w:hint="eastAsia"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hint="eastAsia"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hint="eastAsia"/>
          <w:color w:val="00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color w:val="000000"/>
          <w:sz w:val="24"/>
          <w:szCs w:val="24"/>
        </w:rPr>
        <w:t>城市是文明的象征，随着社会发展城市也发生着变化。阅读材料，回答相关问题。</w:t>
      </w:r>
    </w:p>
    <w:p>
      <w:pPr>
        <w:spacing w:line="360" w:lineRule="auto"/>
        <w:ind w:firstLine="480" w:firstLineChars="200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周原来是西部的小邦，灭商以后，都城丰镐地处偏僻，不能有效控制广阔的中原和东部地区。周公指出洛邑（今河南洛阳）是“天下之中，四方入贡道里均”。周公在这里建立军事和政治重镇，将统治中心东移，监管殷顽（不愿接受周统治的殷商旧贵族）、东夷，对天下实行有效地统治。诸侯咸服，天下大治。</w:t>
      </w:r>
    </w:p>
    <w:p>
      <w:pPr>
        <w:spacing w:line="360" w:lineRule="auto"/>
        <w:jc w:val="right"/>
        <w:rPr>
          <w:rFonts w:ascii="楷体_GB2312" w:hAnsi="宋体" w:eastAsia="楷体_GB2312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                    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 xml:space="preserve"> ——摘编自卢连成《论商代、西周都城形态》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洛邑是古代重要的城市。依据材料，分析西周营建东都洛邑的作用。结合所学知识，说明西周和东周时期洛邑地位的变化及其原因。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E359E"/>
    <w:rsid w:val="004E1BBB"/>
    <w:rsid w:val="03EE359E"/>
    <w:rsid w:val="0958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2020-02-05T06:44:00Z</dcterms:created>
  <dc:creator>徐海滨</dc:creator>
  <cp:lastModifiedBy>徐海滨</cp:lastModifiedBy>
  <dcterms:modified xsi:type="dcterms:W3CDTF">2020-02-05T14:51:17Z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