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高二年级历史第1课时《原始社会时期A》课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</w:rPr>
        <w:t>后作业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1．【答案】C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【解析】根据材料中“二十四节气”“节气不等人，春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胜黄金”“清明前后，点瓜种豆”“过了芒种，不可强种”并结合所学知识可知，中国古代的天文历法为农业生产服务，讲究不违农时，顺时劳作，体现了人与自然和谐发展。故答案为C项。A项，天人感应是西汉董仲舒的思想主张，反映的是天与人的关系，与材料适时而种，不违农时不符，排除；B项，材料不能体现协调南北方社会生产节奏，排除；D项，统治者重视发展科技与材料中“民间……谚语”不符，排除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2．【答案】C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【解析】中国农业独立发展，自成体系。西周时期后世的农作物多已具备，故选C。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3．【答案】D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所学知识可知，我国古代原始社会农业生产工具的主要材质是木头、石头、骨头等，故A项正确，但是不符合题意；生产技术以“刀耕火种”为主，故B项正确，但是不符合题意；耕作技术主要是撂荒耕作制，故C项正确，但是不符合题意；使用畜力牵引的金属工具开始于春秋战国时期，故D项错误，但是符合题意。所以本题答案为D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4．【答案】A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本题主要考查提取有效信息的能力。材料的关键信息是“以刀伐木，纵火焚烧”，由此判断原始农业的主要耕作方式是刀耕火种，故正确答案为A项。B选项是封建社会的经济组织形式；C选项是不符合“纵火焚烧”；D选项是封建社会小农经济的耕作技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5．【答案】A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早在原始社会末期，我国手工业就从农业中分离出来而成为独立的生产部门，故A正确；夏商周时期手工业由官府垄断，不符合题意，故BC都错误；春秋战国时期手工业继续发展，不符合题意，故D错误。故选A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6．【答案】A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所学知识，我国古代的制陶出现于原始社会的末期，故A项正确；东汉晚期出现了青瓷，故B项错误；从商朝到东汉是陶器发展到瓷器的过渡阶段，故C项错误；唐朝时，制瓷业成为独立的手工业部门，故D项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7．【答案】A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【解析】据所学可知，早在新石器时代，中国已经出现人工育蚕技术和丝织技术，故A正确；B、C、D错误。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8．【答案】D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文物现存何处并不足以证明其产地，因为文物并不是固定在某一区域的，故排除A项；文物的名称是有可能发生变化的，所以查证当时的名称也不能证明其原产地，故排除B项；文物的用途有可能发生变化，所以试验其用途也不能证明其原产地，故排除C项；文物上的符号能够体现其产地的文化的特征，从而有利于确认其原产地，故选D项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9．【答案】B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据材料并结合所学知识可知，陶石纺轮、纺砖、刀杼（骨匕）、骨梭、骨针等工具由不同的材料制成，这说明当时生产工具来源多样，故B选项正确；材料无法体现纺织技术日臻完善，原始社会末期也不可能有发达的纺织技术，故A选项错误；材料不仅仅限于陶制工具，还有骨制工具，故C选项错误；仅凭材料的有限信息也不能反映手工行业分工细致，故D选项错误。故选B。本题解题的关键是从材料“陶石纺轮、纺砖、刀杼（骨匕）、骨梭、骨针”分析出当时的工具有陶制工具，还有骨制工具，据此即可判断生产工具来源多样。ACD都属于典型的干扰项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10．【答案】A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【解析】中国汉字起源于古代原始社会的刻画符号，A正确；商周时期的甲骨文已经是成熟文字，B错误；秦朝时期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的小篆和秦朝时期的隶书都是成熟发展文字，Ｃ</w:t>
      </w:r>
      <w:r>
        <w:rPr>
          <w:rFonts w:ascii="宋体" w:hAnsi="宋体" w:cs="宋体"/>
        </w:rPr>
        <w:t>和Ｄ项错误。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308223E4"/>
    <w:rsid w:val="38480A2C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1532</Characters>
  <Lines>12</Lines>
  <Paragraphs>3</Paragraphs>
  <TotalTime>8</TotalTime>
  <ScaleCrop>false</ScaleCrop>
  <LinksUpToDate>false</LinksUpToDate>
  <CharactersWithSpaces>1797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2020-02-05T14:26:24Z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