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高二年级历史第1课时《原始社会时期B》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拓展提升任务答案解析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【答案】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FF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none"/>
        </w:rPr>
        <w:t>原始农业出现早，分布广（黄河和长江流域）；体现了南稻北粟作物分布的特点；以石器为主、种类较多的农具；种植业为主，家畜饲养业为辅；原始制陶、纺织技术出现；原始艺术出现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none"/>
        </w:rPr>
        <w:t>定居生活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none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解析】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水柱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2311"/>
    <w:rsid w:val="0D1B5826"/>
    <w:rsid w:val="3D842311"/>
    <w:rsid w:val="47F00231"/>
    <w:rsid w:val="64B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2020-02-05T05:12:00Z</dcterms:created>
  <dc:creator>徐海滨</dc:creator>
  <cp:lastModifiedBy>徐海滨</cp:lastModifiedBy>
  <dcterms:modified xsi:type="dcterms:W3CDTF">2020-02-05T14:47:53Z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