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5A" w:rsidRPr="00F438CF" w:rsidRDefault="00F438CF" w:rsidP="00F438CF">
      <w:pPr>
        <w:spacing w:line="300" w:lineRule="auto"/>
        <w:ind w:left="420" w:firstLineChars="200" w:firstLine="422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F438CF">
        <w:rPr>
          <w:rFonts w:asciiTheme="minorEastAsia" w:eastAsiaTheme="minorEastAsia" w:hAnsiTheme="minorEastAsia" w:hint="eastAsia"/>
          <w:b/>
          <w:sz w:val="21"/>
          <w:szCs w:val="21"/>
          <w:highlight w:val="yellow"/>
        </w:rPr>
        <w:t>中外历史纲要（上）第一单元 拓展性作业</w:t>
      </w:r>
    </w:p>
    <w:p w:rsidR="00AC6ACB" w:rsidRPr="00F438CF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史料解读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AC6ACB" w:rsidRPr="002E0CEC" w:rsidRDefault="004F3571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1</w:t>
      </w:r>
      <w:r w:rsidR="00AC6ACB" w:rsidRPr="002E0CEC">
        <w:rPr>
          <w:rFonts w:asciiTheme="minorEastAsia" w:eastAsiaTheme="minorEastAsia" w:hAnsiTheme="minorEastAsia" w:hint="eastAsia"/>
          <w:b/>
          <w:sz w:val="21"/>
          <w:szCs w:val="21"/>
        </w:rPr>
        <w:t>.秦统一的意义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>史料</w:t>
      </w:r>
      <w:r w:rsidRPr="002E0CEC">
        <w:rPr>
          <w:rFonts w:ascii="楷体" w:eastAsia="楷体" w:hAnsi="楷体" w:hint="eastAsia"/>
          <w:sz w:val="21"/>
          <w:szCs w:val="21"/>
        </w:rPr>
        <w:t xml:space="preserve">　秦王朝建立后，实行了一系列社会整合的制度和政策，如“书同文”、“车同轨”、统一度量衡、制定统一的国家律法等。其中，文字的统一对中国社会产生的影响尤为深刻。秦统一中国和对社会的整合，不仅开启了中国统一的历史大趋势，而且其地域的稳定性和社会、经济、文化的同一性加速了中原地区华夏民族的整合进程，并在后来的历史发展中形成了中国人口最多的汉族，汉文化也成为中国的主体文化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——郝时远《实行民族区域自治是立足国情的马克思主义中国化成就》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秦王朝一系列社会整合的制度和政策巩固了统一，加速了以华夏族为主体的中华民族的形成。</w:t>
      </w:r>
    </w:p>
    <w:p w:rsidR="00AC6ACB" w:rsidRPr="002E0CEC" w:rsidRDefault="004F3571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2</w:t>
      </w:r>
      <w:r w:rsidR="00AC6ACB" w:rsidRPr="002E0CEC">
        <w:rPr>
          <w:rFonts w:asciiTheme="minorEastAsia" w:eastAsiaTheme="minorEastAsia" w:hAnsiTheme="minorEastAsia" w:hint="eastAsia"/>
          <w:b/>
          <w:sz w:val="21"/>
          <w:szCs w:val="21"/>
        </w:rPr>
        <w:t>.对匈奴战争的胜利及西域都护的设立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>史料</w:t>
      </w:r>
      <w:r w:rsidRPr="002E0CEC">
        <w:rPr>
          <w:rFonts w:ascii="楷体" w:eastAsia="楷体" w:hAnsi="楷体" w:hint="eastAsia"/>
          <w:sz w:val="21"/>
          <w:szCs w:val="21"/>
        </w:rPr>
        <w:t xml:space="preserve">　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汉朝对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匈奴奴隶主贵族的胜利，汉西域都护的设置，使西域各族人民摆脱了匈奴落后制度的束缚，加强了汉和西域的联系，有利于西域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各族和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汉族经济文化的交流，对维护祖国的统一和西域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各族经济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文化的发展，起了积极的作用。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——郭沫若主编《中国史稿》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汉武帝打败了匈奴，夺取了适合农耕的河西走廊。如果没有河西走廊，中国的疆域就不会发展到中亚。西域都护的设置更是维护了祖国的统一。</w:t>
      </w:r>
    </w:p>
    <w:p w:rsidR="00AC6ACB" w:rsidRPr="002E0CEC" w:rsidRDefault="004F3571" w:rsidP="00AC6ACB">
      <w:pPr>
        <w:spacing w:line="300" w:lineRule="auto"/>
        <w:ind w:left="420"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3</w:t>
      </w:r>
      <w:r w:rsidR="00AC6ACB" w:rsidRPr="002E0CEC">
        <w:rPr>
          <w:rFonts w:asciiTheme="minorEastAsia" w:eastAsiaTheme="minorEastAsia" w:hAnsiTheme="minorEastAsia" w:hint="eastAsia"/>
          <w:b/>
          <w:sz w:val="21"/>
          <w:szCs w:val="21"/>
        </w:rPr>
        <w:t>.外戚宦官专权</w:t>
      </w:r>
    </w:p>
    <w:p w:rsidR="00AC6ACB" w:rsidRPr="002E0CEC" w:rsidRDefault="00AC6ACB" w:rsidP="00AC6ACB">
      <w:pPr>
        <w:spacing w:line="300" w:lineRule="auto"/>
        <w:ind w:left="420" w:firstLineChars="200" w:firstLine="422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b/>
          <w:sz w:val="21"/>
          <w:szCs w:val="21"/>
        </w:rPr>
        <w:t xml:space="preserve">史料　</w:t>
      </w:r>
      <w:r w:rsidRPr="002E0CEC">
        <w:rPr>
          <w:rFonts w:ascii="楷体" w:eastAsia="楷体" w:hAnsi="楷体" w:hint="eastAsia"/>
          <w:sz w:val="21"/>
          <w:szCs w:val="21"/>
        </w:rPr>
        <w:t>东汉末，太子多年幼即位，年轻的太后临朝，不便接触大臣，不得不重用她娘家父兄来协助处理政事，这就为外戚窃取大权造成了机会。外戚自恃亲贵，骄横擅权，无视幼主，朝中大臣均仰承其鼻息行事。正如</w:t>
      </w:r>
      <w:proofErr w:type="gramStart"/>
      <w:r w:rsidRPr="002E0CEC">
        <w:rPr>
          <w:rFonts w:ascii="楷体" w:eastAsia="楷体" w:hAnsi="楷体" w:hint="eastAsia"/>
          <w:sz w:val="21"/>
          <w:szCs w:val="21"/>
        </w:rPr>
        <w:t>仲</w:t>
      </w:r>
      <w:proofErr w:type="gramEnd"/>
      <w:r w:rsidRPr="002E0CEC">
        <w:rPr>
          <w:rFonts w:ascii="楷体" w:eastAsia="楷体" w:hAnsi="楷体" w:hint="eastAsia"/>
          <w:sz w:val="21"/>
          <w:szCs w:val="21"/>
        </w:rPr>
        <w:t>长统所指出那样，他们“新其党类，用其私人，内充京师，外布列郡，颠倒贤愚，贸易选举”。他们为所欲为，简直不把皇帝放在眼里。及至皇帝成年懂事，不甘外戚胁持，为了把大权夺回到自己手中，就结纳在身边的心腹宦官，发动政变，除掉外戚。皇帝亲政后，自然重用夺权有功的宦官，于是又演成宦官专权的局面。可是，皇帝死后，宦官身份卑贱不能辅政，立新皇帝后，接着又有新的外戚上台。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="楷体" w:eastAsia="楷体" w:hAnsi="楷体"/>
          <w:sz w:val="21"/>
          <w:szCs w:val="21"/>
        </w:rPr>
      </w:pPr>
      <w:r w:rsidRPr="002E0CEC">
        <w:rPr>
          <w:rFonts w:ascii="楷体" w:eastAsia="楷体" w:hAnsi="楷体" w:hint="eastAsia"/>
          <w:sz w:val="21"/>
          <w:szCs w:val="21"/>
        </w:rPr>
        <w:t>——选自白寿彝《中国通史》</w:t>
      </w:r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2E0CEC">
        <w:rPr>
          <w:rFonts w:asciiTheme="minorEastAsia" w:eastAsiaTheme="minorEastAsia" w:hAnsiTheme="minorEastAsia" w:hint="eastAsia"/>
          <w:b/>
          <w:sz w:val="21"/>
          <w:szCs w:val="21"/>
        </w:rPr>
        <w:t>解读</w:t>
      </w:r>
      <w:r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2E0CEC">
        <w:rPr>
          <w:rFonts w:asciiTheme="minorEastAsia" w:eastAsiaTheme="minorEastAsia" w:hAnsiTheme="minorEastAsia" w:hint="eastAsia"/>
          <w:sz w:val="21"/>
          <w:szCs w:val="21"/>
        </w:rPr>
        <w:t>围绕皇权的争夺而出现的外戚、宦官的起伏交替专政，成为东汉后期封建政权的一个特点。</w:t>
      </w:r>
      <w:bookmarkStart w:id="0" w:name="_GoBack"/>
      <w:bookmarkEnd w:id="0"/>
    </w:p>
    <w:p w:rsidR="00AC6ACB" w:rsidRPr="002E0CEC" w:rsidRDefault="00AC6ACB" w:rsidP="00AC6ACB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BE415C" w:rsidRDefault="00BE415C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BE415C" w:rsidRPr="00C63AFD" w:rsidRDefault="00BE415C" w:rsidP="004F3571">
      <w:pPr>
        <w:spacing w:line="300" w:lineRule="auto"/>
        <w:ind w:left="420" w:firstLineChars="200" w:firstLine="422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【拓展作业】</w:t>
      </w:r>
      <w:r w:rsidRPr="00C63AFD">
        <w:rPr>
          <w:rFonts w:asciiTheme="minorEastAsia" w:eastAsiaTheme="minorEastAsia" w:hAnsiTheme="minorEastAsia" w:cstheme="minorEastAsia" w:hint="eastAsia"/>
          <w:sz w:val="21"/>
          <w:szCs w:val="21"/>
        </w:rPr>
        <w:t>汉承秦制，但其也在制度上有其创新之处。</w:t>
      </w:r>
      <w:r w:rsidRPr="00C63AFD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阅读材料，完成下列要求。</w:t>
      </w:r>
    </w:p>
    <w:p w:rsidR="00BE415C" w:rsidRPr="00C63AFD" w:rsidRDefault="00BE415C" w:rsidP="00BE415C">
      <w:pPr>
        <w:spacing w:line="300" w:lineRule="auto"/>
        <w:ind w:left="422" w:firstLineChars="200" w:firstLine="422"/>
        <w:rPr>
          <w:rFonts w:ascii="楷体" w:eastAsia="楷体" w:hAnsi="楷体" w:cs="宋体"/>
          <w:sz w:val="21"/>
          <w:szCs w:val="21"/>
        </w:rPr>
      </w:pPr>
      <w:r w:rsidRPr="00C63AFD">
        <w:rPr>
          <w:rFonts w:ascii="楷体" w:eastAsia="楷体" w:hAnsi="楷体" w:cstheme="minorEastAsia" w:hint="eastAsia"/>
          <w:b/>
          <w:sz w:val="21"/>
          <w:szCs w:val="21"/>
        </w:rPr>
        <w:t>材料</w:t>
      </w:r>
      <w:r w:rsidRPr="00C63AFD">
        <w:rPr>
          <w:rFonts w:ascii="楷体" w:eastAsia="楷体" w:hAnsi="楷体" w:cstheme="minorEastAsia" w:hint="eastAsia"/>
          <w:sz w:val="21"/>
          <w:szCs w:val="21"/>
        </w:rPr>
        <w:t xml:space="preserve">  刺史即是</w:t>
      </w:r>
      <w:proofErr w:type="gramStart"/>
      <w:r w:rsidRPr="00C63AFD">
        <w:rPr>
          <w:rFonts w:ascii="楷体" w:eastAsia="楷体" w:hAnsi="楷体" w:cstheme="minorEastAsia" w:hint="eastAsia"/>
          <w:sz w:val="21"/>
          <w:szCs w:val="21"/>
        </w:rPr>
        <w:t>刺举不法</w:t>
      </w:r>
      <w:proofErr w:type="gramEnd"/>
      <w:r w:rsidRPr="00C63AFD">
        <w:rPr>
          <w:rFonts w:ascii="楷体" w:eastAsia="楷体" w:hAnsi="楷体" w:cstheme="minorEastAsia" w:hint="eastAsia"/>
          <w:sz w:val="21"/>
          <w:szCs w:val="21"/>
        </w:rPr>
        <w:t>之人。汉武帝</w:t>
      </w:r>
      <w:proofErr w:type="gramStart"/>
      <w:r w:rsidRPr="00C63AFD">
        <w:rPr>
          <w:rFonts w:ascii="楷体" w:eastAsia="楷体" w:hAnsi="楷体" w:cstheme="minorEastAsia" w:hint="eastAsia"/>
          <w:sz w:val="21"/>
          <w:szCs w:val="21"/>
        </w:rPr>
        <w:t>时称部刺史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……</w:t>
      </w:r>
      <w:r w:rsidRPr="00C63AFD">
        <w:rPr>
          <w:rFonts w:ascii="楷体" w:eastAsia="楷体" w:hAnsi="楷体" w:cstheme="minorEastAsia" w:hint="eastAsia"/>
          <w:sz w:val="21"/>
          <w:szCs w:val="21"/>
        </w:rPr>
        <w:t>将全国划分为十三个部（州）</w:t>
      </w:r>
      <w:r w:rsidRPr="00C63AFD">
        <w:rPr>
          <w:rFonts w:ascii="楷体" w:eastAsia="楷体" w:hAnsi="楷体" w:cs="宋体" w:hint="eastAsia"/>
          <w:sz w:val="21"/>
          <w:szCs w:val="21"/>
        </w:rPr>
        <w:t>……每部（州）包括若干个郡，刺史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分部周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行督察，年终返京奏报……刺史没有常设的办事机构，走到哪里便临时设“治所”或“所止理事处”……刺史作为中央政权派遣的监察特使，，其具体职责从一开始就有明文规定，即“六条问事”……对于郡国诸侯王的行为一经查出有违法之</w:t>
      </w:r>
      <w:r w:rsidRPr="00C63AFD">
        <w:rPr>
          <w:rFonts w:ascii="楷体" w:eastAsia="楷体" w:hAnsi="楷体" w:cs="宋体" w:hint="eastAsia"/>
          <w:sz w:val="21"/>
          <w:szCs w:val="21"/>
        </w:rPr>
        <w:lastRenderedPageBreak/>
        <w:t>处，便可奏报皇帝……刺史不察小吏，专察大吏，不光举劾奏报，还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可以贬退大吏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……刺史受中央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御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史中丞直接管辖……地位并不高，属下大夫，待遇也不丰厚，每年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秩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六百石……刺史所监察的对象却远远高出自身的地位，可以监察二千石的官吏。</w:t>
      </w:r>
    </w:p>
    <w:p w:rsidR="00BE415C" w:rsidRPr="00C63AFD" w:rsidRDefault="00BE415C" w:rsidP="00BE415C">
      <w:pPr>
        <w:spacing w:line="300" w:lineRule="auto"/>
        <w:ind w:left="422" w:firstLineChars="200" w:firstLine="420"/>
        <w:jc w:val="right"/>
        <w:rPr>
          <w:rFonts w:ascii="楷体" w:eastAsia="楷体" w:hAnsi="楷体" w:cs="宋体"/>
          <w:sz w:val="21"/>
          <w:szCs w:val="21"/>
        </w:rPr>
      </w:pPr>
      <w:r w:rsidRPr="00C63AFD">
        <w:rPr>
          <w:rFonts w:ascii="楷体" w:eastAsia="楷体" w:hAnsi="楷体" w:cs="宋体" w:hint="eastAsia"/>
          <w:sz w:val="21"/>
          <w:szCs w:val="21"/>
        </w:rPr>
        <w:t xml:space="preserve"> ——</w:t>
      </w:r>
      <w:proofErr w:type="gramStart"/>
      <w:r w:rsidRPr="00C63AFD">
        <w:rPr>
          <w:rFonts w:ascii="楷体" w:eastAsia="楷体" w:hAnsi="楷体" w:cs="宋体" w:hint="eastAsia"/>
          <w:sz w:val="21"/>
          <w:szCs w:val="21"/>
        </w:rPr>
        <w:t>窦重山</w:t>
      </w:r>
      <w:proofErr w:type="gramEnd"/>
      <w:r w:rsidRPr="00C63AFD">
        <w:rPr>
          <w:rFonts w:ascii="楷体" w:eastAsia="楷体" w:hAnsi="楷体" w:cs="宋体" w:hint="eastAsia"/>
          <w:sz w:val="21"/>
          <w:szCs w:val="21"/>
        </w:rPr>
        <w:t>《浅论刺史制度的产生及其演变过程》</w:t>
      </w: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（1）依据材料，指出汉武帝时部刺史的特点及其工作内容。</w:t>
      </w: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</w:p>
    <w:p w:rsidR="00BE415C" w:rsidRPr="00C63AFD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（2）依据材料，结合所学知识，概括汉武帝</w:t>
      </w:r>
      <w:proofErr w:type="gramStart"/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设立部</w:t>
      </w:r>
      <w:proofErr w:type="gramEnd"/>
      <w:r w:rsidRPr="00C63AFD">
        <w:rPr>
          <w:rFonts w:asciiTheme="minorEastAsia" w:eastAsiaTheme="minorEastAsia" w:hAnsiTheme="minorEastAsia" w:cs="宋体" w:hint="eastAsia"/>
          <w:sz w:val="21"/>
          <w:szCs w:val="21"/>
        </w:rPr>
        <w:t>刺史的主要目的及其意义。</w:t>
      </w:r>
    </w:p>
    <w:p w:rsidR="00BE415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</w:p>
    <w:p w:rsidR="00BE415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sz w:val="21"/>
          <w:szCs w:val="21"/>
        </w:rPr>
        <w:t>1</w:t>
      </w: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.（1）特点：官卑而权重；由中央派遣并直接管辖；职责有明文规定；无常设办事机构。</w:t>
      </w: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工作内容：每年分部巡视督察，年终返京奏报；专察大吏，可以举劾奏报、</w:t>
      </w:r>
      <w:proofErr w:type="gramStart"/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贬退大吏</w:t>
      </w:r>
      <w:proofErr w:type="gramEnd"/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。</w:t>
      </w: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bCs/>
          <w:sz w:val="21"/>
          <w:szCs w:val="21"/>
        </w:rPr>
      </w:pP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（2）目的：监察地方官员，抑制地方权势的扩大，维护中央权威。</w:t>
      </w:r>
    </w:p>
    <w:p w:rsidR="00BE415C" w:rsidRPr="003C1B3C" w:rsidRDefault="00BE415C" w:rsidP="00BE415C">
      <w:pPr>
        <w:spacing w:line="300" w:lineRule="auto"/>
        <w:ind w:left="422" w:firstLineChars="200" w:firstLine="420"/>
        <w:rPr>
          <w:rFonts w:asciiTheme="minorEastAsia" w:eastAsiaTheme="minorEastAsia" w:hAnsiTheme="minorEastAsia" w:cs="宋体"/>
          <w:sz w:val="21"/>
          <w:szCs w:val="21"/>
        </w:rPr>
      </w:pPr>
      <w:r w:rsidRPr="003C1B3C">
        <w:rPr>
          <w:rFonts w:asciiTheme="minorEastAsia" w:eastAsiaTheme="minorEastAsia" w:hAnsiTheme="minorEastAsia" w:cs="宋体" w:hint="eastAsia"/>
          <w:bCs/>
          <w:sz w:val="21"/>
          <w:szCs w:val="21"/>
        </w:rPr>
        <w:t>意义：加强了中央集权，有利于国家统一；整顿了吏治，有利于社会秩序的稳定</w:t>
      </w:r>
      <w:r w:rsidRPr="003C1B3C">
        <w:rPr>
          <w:rFonts w:asciiTheme="minorEastAsia" w:eastAsiaTheme="minorEastAsia" w:hAnsiTheme="minorEastAsia" w:cs="宋体" w:hint="eastAsia"/>
          <w:sz w:val="21"/>
          <w:szCs w:val="21"/>
        </w:rPr>
        <w:t>。</w:t>
      </w:r>
    </w:p>
    <w:p w:rsidR="00BE415C" w:rsidRPr="002E05E7" w:rsidRDefault="00BE415C" w:rsidP="00BE415C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BE415C" w:rsidRPr="00BE415C" w:rsidRDefault="00BE415C" w:rsidP="00F438CF">
      <w:pPr>
        <w:spacing w:line="300" w:lineRule="auto"/>
        <w:ind w:left="42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sectPr w:rsidR="00BE415C" w:rsidRPr="00BE4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1"/>
      <w:pgMar w:top="567" w:right="567" w:bottom="567" w:left="56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20" w:rsidRDefault="002A5620" w:rsidP="002E0CEC">
      <w:pPr>
        <w:ind w:left="440" w:hanging="440"/>
      </w:pPr>
      <w:r>
        <w:separator/>
      </w:r>
    </w:p>
  </w:endnote>
  <w:endnote w:type="continuationSeparator" w:id="0">
    <w:p w:rsidR="002A5620" w:rsidRDefault="002A5620" w:rsidP="002E0CEC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8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4159"/>
      <w:docPartObj>
        <w:docPartGallery w:val="Page Numbers (Bottom of Page)"/>
        <w:docPartUnique/>
      </w:docPartObj>
    </w:sdtPr>
    <w:sdtContent>
      <w:p w:rsidR="00EB6AC2" w:rsidRDefault="00EB6AC2" w:rsidP="00EB6AC2">
        <w:pPr>
          <w:pStyle w:val="a8"/>
          <w:ind w:left="360" w:hanging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6AC2">
          <w:rPr>
            <w:noProof/>
            <w:lang w:val="zh-CN"/>
          </w:rPr>
          <w:t>2</w:t>
        </w:r>
        <w:r>
          <w:fldChar w:fldCharType="end"/>
        </w:r>
      </w:p>
    </w:sdtContent>
  </w:sdt>
  <w:p w:rsidR="002E0CEC" w:rsidRDefault="002E0CEC" w:rsidP="002E0CEC">
    <w:pPr>
      <w:pStyle w:val="a8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8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20" w:rsidRDefault="002A5620" w:rsidP="002E0CEC">
      <w:pPr>
        <w:ind w:left="440" w:hanging="440"/>
      </w:pPr>
      <w:r>
        <w:separator/>
      </w:r>
    </w:p>
  </w:footnote>
  <w:footnote w:type="continuationSeparator" w:id="0">
    <w:p w:rsidR="002A5620" w:rsidRDefault="002A5620" w:rsidP="002E0CEC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C" w:rsidRDefault="002E0CEC" w:rsidP="002E0CEC">
    <w:pPr>
      <w:pStyle w:val="a7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662BB"/>
    <w:multiLevelType w:val="singleLevel"/>
    <w:tmpl w:val="B4B662B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9E"/>
    <w:rsid w:val="00080F6C"/>
    <w:rsid w:val="000F5452"/>
    <w:rsid w:val="00122DDA"/>
    <w:rsid w:val="00297AB1"/>
    <w:rsid w:val="002A5620"/>
    <w:rsid w:val="002D2F26"/>
    <w:rsid w:val="002E0CEC"/>
    <w:rsid w:val="00323B43"/>
    <w:rsid w:val="003D37D8"/>
    <w:rsid w:val="004358AB"/>
    <w:rsid w:val="004F3571"/>
    <w:rsid w:val="00523F23"/>
    <w:rsid w:val="00574F23"/>
    <w:rsid w:val="00587767"/>
    <w:rsid w:val="006D562A"/>
    <w:rsid w:val="008B7726"/>
    <w:rsid w:val="00970075"/>
    <w:rsid w:val="009D2152"/>
    <w:rsid w:val="00A9019E"/>
    <w:rsid w:val="00AC6ACB"/>
    <w:rsid w:val="00AE424E"/>
    <w:rsid w:val="00B04367"/>
    <w:rsid w:val="00B5135A"/>
    <w:rsid w:val="00BE415C"/>
    <w:rsid w:val="00CD7AE9"/>
    <w:rsid w:val="00CE3561"/>
    <w:rsid w:val="00DC65B0"/>
    <w:rsid w:val="00E40B77"/>
    <w:rsid w:val="00E569C3"/>
    <w:rsid w:val="00E62B86"/>
    <w:rsid w:val="00EB6AC2"/>
    <w:rsid w:val="00F438CF"/>
    <w:rsid w:val="59E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E0C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E0CEC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0CE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0CEC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ind w:left="200" w:hangingChars="200" w:hanging="200"/>
      <w:jc w:val="both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E0C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E0CEC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E0CE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E0CE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user</cp:lastModifiedBy>
  <cp:revision>9</cp:revision>
  <dcterms:created xsi:type="dcterms:W3CDTF">2020-01-08T00:40:00Z</dcterms:created>
  <dcterms:modified xsi:type="dcterms:W3CDTF">2020-02-07T06:06:00Z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