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7C" w:rsidRPr="005C4EDA" w:rsidRDefault="006067BB" w:rsidP="005C4EDA">
      <w:pPr>
        <w:ind w:firstLineChars="1000" w:firstLine="3012"/>
        <w:rPr>
          <w:rFonts w:ascii="宋体" w:hAnsi="宋体"/>
          <w:b/>
          <w:sz w:val="30"/>
          <w:szCs w:val="30"/>
        </w:rPr>
      </w:pPr>
      <w:r>
        <w:rPr>
          <w:rFonts w:ascii="宋体" w:hAnsi="宋体" w:hint="eastAsia"/>
          <w:b/>
          <w:sz w:val="30"/>
          <w:szCs w:val="30"/>
        </w:rPr>
        <w:t>《坚定制度自信</w:t>
      </w:r>
      <w:r w:rsidR="00B7397F">
        <w:rPr>
          <w:rFonts w:ascii="宋体" w:hAnsi="宋体" w:hint="eastAsia"/>
          <w:b/>
          <w:sz w:val="30"/>
          <w:szCs w:val="30"/>
        </w:rPr>
        <w:t>》课后</w:t>
      </w:r>
      <w:r w:rsidR="005C4EDA" w:rsidRPr="005C4EDA">
        <w:rPr>
          <w:rFonts w:ascii="宋体" w:hAnsi="宋体" w:hint="eastAsia"/>
          <w:b/>
          <w:sz w:val="30"/>
          <w:szCs w:val="30"/>
        </w:rPr>
        <w:t>作业</w:t>
      </w:r>
    </w:p>
    <w:p w:rsidR="004E7AB6" w:rsidRPr="00B7397F" w:rsidRDefault="00474D7E" w:rsidP="00B23C62">
      <w:pPr>
        <w:spacing w:line="340" w:lineRule="exact"/>
        <w:ind w:left="309" w:hangingChars="147" w:hanging="309"/>
        <w:jc w:val="left"/>
        <w:textAlignment w:val="center"/>
        <w:rPr>
          <w:rFonts w:ascii="宋体" w:hAnsi="宋体" w:cs="宋体"/>
          <w:color w:val="000000" w:themeColor="text1"/>
          <w:szCs w:val="21"/>
        </w:rPr>
      </w:pPr>
      <w:r w:rsidRPr="00B7397F">
        <w:rPr>
          <w:rFonts w:ascii="宋体" w:hAnsi="宋体" w:hint="eastAsia"/>
          <w:color w:val="000000" w:themeColor="text1"/>
          <w:szCs w:val="21"/>
        </w:rPr>
        <w:t>1</w:t>
      </w:r>
      <w:r w:rsidR="004E7AB6" w:rsidRPr="00B7397F">
        <w:rPr>
          <w:rFonts w:ascii="宋体" w:hAnsi="宋体" w:hint="eastAsia"/>
          <w:color w:val="000000" w:themeColor="text1"/>
          <w:szCs w:val="21"/>
        </w:rPr>
        <w:t>．</w:t>
      </w:r>
      <w:r w:rsidR="004E7AB6" w:rsidRPr="00B7397F">
        <w:rPr>
          <w:rFonts w:ascii="宋体" w:hAnsi="宋体" w:cs="宋体" w:hint="eastAsia"/>
          <w:color w:val="000000" w:themeColor="text1"/>
          <w:szCs w:val="21"/>
        </w:rPr>
        <w:t>2019年《政府工作报告》提出，按照竞争中性原则，在要素获取、准入许可、经营运行、政府采购和招投标等方面，对各类所有制企业平等对待。实行竞争中性原则</w:t>
      </w:r>
    </w:p>
    <w:p w:rsidR="004E7AB6" w:rsidRPr="00B7397F" w:rsidRDefault="004E7AB6" w:rsidP="00B23C62">
      <w:pPr>
        <w:spacing w:line="340" w:lineRule="exact"/>
        <w:ind w:firstLineChars="147" w:firstLine="309"/>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①表明国有企业已真正成为独立的市场经济主体</w:t>
      </w:r>
    </w:p>
    <w:p w:rsidR="004E7AB6" w:rsidRPr="00B7397F" w:rsidRDefault="004E7AB6" w:rsidP="00B23C62">
      <w:pPr>
        <w:spacing w:line="340" w:lineRule="exact"/>
        <w:ind w:firstLineChars="147" w:firstLine="309"/>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②旨在营造各类所有制企业公平竞争的市场秩序</w:t>
      </w:r>
    </w:p>
    <w:p w:rsidR="004E7AB6" w:rsidRPr="00B7397F" w:rsidRDefault="004E7AB6" w:rsidP="00B23C62">
      <w:pPr>
        <w:spacing w:line="340" w:lineRule="exact"/>
        <w:ind w:firstLineChars="147" w:firstLine="309"/>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③有利于更好地发挥市场在资源配置中的决定性作用</w:t>
      </w:r>
    </w:p>
    <w:p w:rsidR="004E7AB6" w:rsidRPr="00B7397F" w:rsidRDefault="004E7AB6" w:rsidP="00B23C62">
      <w:pPr>
        <w:spacing w:line="340" w:lineRule="exact"/>
        <w:ind w:firstLineChars="147" w:firstLine="309"/>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④意味着政府强化政策扶持以增强小</w:t>
      </w:r>
      <w:proofErr w:type="gramStart"/>
      <w:r w:rsidRPr="00B7397F">
        <w:rPr>
          <w:rFonts w:ascii="宋体" w:hAnsi="宋体" w:cs="宋体" w:hint="eastAsia"/>
          <w:color w:val="000000" w:themeColor="text1"/>
          <w:szCs w:val="21"/>
        </w:rPr>
        <w:t>微企业</w:t>
      </w:r>
      <w:proofErr w:type="gramEnd"/>
      <w:r w:rsidRPr="00B7397F">
        <w:rPr>
          <w:rFonts w:ascii="宋体" w:hAnsi="宋体" w:cs="宋体" w:hint="eastAsia"/>
          <w:color w:val="000000" w:themeColor="text1"/>
          <w:szCs w:val="21"/>
        </w:rPr>
        <w:t>竞争优势</w:t>
      </w:r>
    </w:p>
    <w:p w:rsidR="004E7AB6" w:rsidRPr="00B7397F" w:rsidRDefault="004E7AB6" w:rsidP="00B7397F">
      <w:pPr>
        <w:tabs>
          <w:tab w:val="left" w:pos="2405"/>
          <w:tab w:val="left" w:pos="4585"/>
          <w:tab w:val="left" w:pos="6665"/>
        </w:tabs>
        <w:spacing w:line="340" w:lineRule="exact"/>
        <w:ind w:firstLineChars="150" w:firstLine="315"/>
        <w:jc w:val="left"/>
        <w:textAlignment w:val="center"/>
        <w:rPr>
          <w:rFonts w:ascii="宋体" w:hAnsi="宋体" w:cs="宋体"/>
          <w:color w:val="000000" w:themeColor="text1"/>
          <w:szCs w:val="21"/>
        </w:rPr>
      </w:pPr>
      <w:r w:rsidRPr="00B7397F">
        <w:rPr>
          <w:rFonts w:ascii="宋体" w:hAnsi="宋体"/>
          <w:color w:val="000000" w:themeColor="text1"/>
          <w:szCs w:val="21"/>
        </w:rPr>
        <w:t>A</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①③</w:t>
      </w:r>
      <w:r w:rsidRPr="00B7397F">
        <w:rPr>
          <w:rFonts w:ascii="宋体" w:hAnsi="宋体"/>
          <w:color w:val="000000" w:themeColor="text1"/>
          <w:szCs w:val="21"/>
        </w:rPr>
        <w:tab/>
        <w:t>B</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①④</w:t>
      </w:r>
      <w:r w:rsidRPr="00B7397F">
        <w:rPr>
          <w:rFonts w:ascii="宋体" w:hAnsi="宋体"/>
          <w:color w:val="000000" w:themeColor="text1"/>
          <w:szCs w:val="21"/>
        </w:rPr>
        <w:tab/>
        <w:t>C</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②③</w:t>
      </w:r>
      <w:r w:rsidRPr="00B7397F">
        <w:rPr>
          <w:rFonts w:ascii="宋体" w:hAnsi="宋体"/>
          <w:color w:val="000000" w:themeColor="text1"/>
          <w:szCs w:val="21"/>
        </w:rPr>
        <w:tab/>
        <w:t>D</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②④</w:t>
      </w:r>
    </w:p>
    <w:p w:rsidR="004E7AB6" w:rsidRPr="00B7397F" w:rsidRDefault="00474D7E" w:rsidP="00B23C62">
      <w:pPr>
        <w:spacing w:line="340" w:lineRule="exact"/>
        <w:ind w:left="206" w:hangingChars="98" w:hanging="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2.</w:t>
      </w:r>
      <w:r w:rsidR="004E7AB6" w:rsidRPr="00B7397F">
        <w:rPr>
          <w:rFonts w:ascii="宋体" w:hAnsi="宋体" w:cs="宋体" w:hint="eastAsia"/>
          <w:color w:val="000000" w:themeColor="text1"/>
          <w:szCs w:val="21"/>
        </w:rPr>
        <w:t>2018年12月25日，</w:t>
      </w:r>
      <w:proofErr w:type="gramStart"/>
      <w:r w:rsidR="004E7AB6" w:rsidRPr="00B7397F">
        <w:rPr>
          <w:rFonts w:ascii="宋体" w:hAnsi="宋体" w:cs="宋体" w:hint="eastAsia"/>
          <w:color w:val="000000" w:themeColor="text1"/>
          <w:szCs w:val="21"/>
        </w:rPr>
        <w:t>《</w:t>
      </w:r>
      <w:proofErr w:type="gramEnd"/>
      <w:r w:rsidR="004E7AB6" w:rsidRPr="00B7397F">
        <w:rPr>
          <w:rFonts w:ascii="宋体" w:hAnsi="宋体" w:cs="宋体" w:hint="eastAsia"/>
          <w:color w:val="000000" w:themeColor="text1"/>
          <w:szCs w:val="21"/>
        </w:rPr>
        <w:t>市场准入负面清单（2018年版））发布，全国统一的市场准入负面清单制度全面实施，负面清单以外的行业、领域、业务等，各市场主体均可依法平等进入。这有利于</w:t>
      </w:r>
    </w:p>
    <w:p w:rsidR="004E7AB6" w:rsidRPr="00B7397F" w:rsidRDefault="004E7AB6" w:rsidP="00B23C62">
      <w:pPr>
        <w:spacing w:line="340" w:lineRule="exact"/>
        <w:ind w:firstLineChars="98" w:firstLine="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①完善市场规则，激发市场主体创业创新活力，培育经济增长新动能</w:t>
      </w:r>
    </w:p>
    <w:p w:rsidR="004E7AB6" w:rsidRPr="00B7397F" w:rsidRDefault="004E7AB6" w:rsidP="00B23C62">
      <w:pPr>
        <w:spacing w:line="340" w:lineRule="exact"/>
        <w:ind w:firstLineChars="98" w:firstLine="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②优化营商环境，支持民营经济公平参与市场竞争，增强民营经济的控制力</w:t>
      </w:r>
    </w:p>
    <w:p w:rsidR="004E7AB6" w:rsidRPr="00B7397F" w:rsidRDefault="004E7AB6" w:rsidP="00B23C62">
      <w:pPr>
        <w:spacing w:line="340" w:lineRule="exact"/>
        <w:ind w:firstLineChars="98" w:firstLine="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③破除地方政策性限制和隐性壁垒，降低市场准入门槛，激发民间资本投资活力</w:t>
      </w:r>
    </w:p>
    <w:p w:rsidR="004E7AB6" w:rsidRPr="00B7397F" w:rsidRDefault="004E7AB6" w:rsidP="00B23C62">
      <w:pPr>
        <w:spacing w:line="340" w:lineRule="exact"/>
        <w:ind w:firstLineChars="98" w:firstLine="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④完善现代市场体系，维护市场交易秩序，确保市场监管对资源配置的决定作用</w:t>
      </w:r>
    </w:p>
    <w:p w:rsidR="004E7AB6" w:rsidRPr="00B7397F" w:rsidRDefault="004E7AB6" w:rsidP="00B23C62">
      <w:pPr>
        <w:tabs>
          <w:tab w:val="left" w:pos="2405"/>
          <w:tab w:val="left" w:pos="4585"/>
          <w:tab w:val="left" w:pos="6665"/>
        </w:tabs>
        <w:spacing w:line="340" w:lineRule="exact"/>
        <w:ind w:firstLineChars="147" w:firstLine="309"/>
        <w:jc w:val="left"/>
        <w:textAlignment w:val="center"/>
        <w:rPr>
          <w:rFonts w:ascii="宋体" w:hAnsi="宋体" w:cs="宋体"/>
          <w:color w:val="000000" w:themeColor="text1"/>
          <w:szCs w:val="21"/>
        </w:rPr>
      </w:pPr>
      <w:r w:rsidRPr="00B7397F">
        <w:rPr>
          <w:rFonts w:ascii="宋体" w:hAnsi="宋体"/>
          <w:color w:val="000000" w:themeColor="text1"/>
          <w:szCs w:val="21"/>
        </w:rPr>
        <w:t>A</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①②</w:t>
      </w:r>
      <w:r w:rsidRPr="00B7397F">
        <w:rPr>
          <w:rFonts w:ascii="宋体" w:hAnsi="宋体"/>
          <w:color w:val="000000" w:themeColor="text1"/>
          <w:szCs w:val="21"/>
        </w:rPr>
        <w:tab/>
        <w:t>B</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①③</w:t>
      </w:r>
      <w:r w:rsidRPr="00B7397F">
        <w:rPr>
          <w:rFonts w:ascii="宋体" w:hAnsi="宋体"/>
          <w:color w:val="000000" w:themeColor="text1"/>
          <w:szCs w:val="21"/>
        </w:rPr>
        <w:tab/>
        <w:t>C</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②④</w:t>
      </w:r>
      <w:r w:rsidRPr="00B7397F">
        <w:rPr>
          <w:rFonts w:ascii="宋体" w:hAnsi="宋体"/>
          <w:color w:val="000000" w:themeColor="text1"/>
          <w:szCs w:val="21"/>
        </w:rPr>
        <w:tab/>
        <w:t>D</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③④</w:t>
      </w:r>
    </w:p>
    <w:p w:rsidR="00344947" w:rsidRPr="00B7397F" w:rsidRDefault="00474D7E" w:rsidP="00B23C62">
      <w:pPr>
        <w:adjustRightInd w:val="0"/>
        <w:snapToGrid w:val="0"/>
        <w:spacing w:line="340" w:lineRule="exact"/>
        <w:ind w:left="210" w:hangingChars="100" w:hanging="210"/>
        <w:rPr>
          <w:rFonts w:ascii="宋体" w:hAnsi="宋体"/>
          <w:color w:val="000000" w:themeColor="text1"/>
          <w:szCs w:val="21"/>
        </w:rPr>
      </w:pPr>
      <w:r w:rsidRPr="00B7397F">
        <w:rPr>
          <w:rFonts w:ascii="宋体" w:hAnsi="宋体" w:hint="eastAsia"/>
          <w:color w:val="000000" w:themeColor="text1"/>
          <w:szCs w:val="21"/>
        </w:rPr>
        <w:t>3.</w:t>
      </w:r>
      <w:r w:rsidR="00344947" w:rsidRPr="00B7397F">
        <w:rPr>
          <w:rFonts w:ascii="宋体" w:hAnsi="宋体"/>
          <w:color w:val="000000" w:themeColor="text1"/>
          <w:szCs w:val="21"/>
        </w:rPr>
        <w:t>《国务院关于鼓励和引导民间投资健康发展的若干意见》提出，要规范设置投资准入门槛，鼓励和引导民间资本进入市政公用事业、金融服务、石油产业等领域，不得单独对民间资本投资设置附加条件。这是为了</w:t>
      </w:r>
    </w:p>
    <w:p w:rsidR="00344947" w:rsidRPr="00B7397F" w:rsidRDefault="00344947" w:rsidP="00B23C62">
      <w:pPr>
        <w:adjustRightInd w:val="0"/>
        <w:snapToGrid w:val="0"/>
        <w:spacing w:line="340" w:lineRule="exact"/>
        <w:ind w:firstLineChars="100" w:firstLine="210"/>
        <w:rPr>
          <w:rFonts w:ascii="宋体" w:hAnsi="宋体"/>
          <w:color w:val="000000" w:themeColor="text1"/>
          <w:szCs w:val="21"/>
        </w:rPr>
      </w:pPr>
      <w:r w:rsidRPr="00B7397F">
        <w:rPr>
          <w:rFonts w:ascii="宋体" w:hAnsi="宋体"/>
          <w:color w:val="000000" w:themeColor="text1"/>
          <w:szCs w:val="21"/>
        </w:rPr>
        <w:t xml:space="preserve">①创造公平竞争的市场环境　</w:t>
      </w:r>
      <w:r w:rsidR="00B7397F">
        <w:rPr>
          <w:rFonts w:ascii="宋体" w:hAnsi="宋体" w:hint="eastAsia"/>
          <w:color w:val="000000" w:themeColor="text1"/>
          <w:szCs w:val="21"/>
        </w:rPr>
        <w:t xml:space="preserve">                    </w:t>
      </w:r>
      <w:r w:rsidRPr="00B7397F">
        <w:rPr>
          <w:rFonts w:ascii="宋体" w:hAnsi="宋体"/>
          <w:color w:val="000000" w:themeColor="text1"/>
          <w:szCs w:val="21"/>
        </w:rPr>
        <w:t xml:space="preserve">②消除对非公有制经济的歧视性障碍　</w:t>
      </w:r>
    </w:p>
    <w:p w:rsidR="00344947" w:rsidRPr="00B7397F" w:rsidRDefault="00344947" w:rsidP="00B23C62">
      <w:pPr>
        <w:adjustRightInd w:val="0"/>
        <w:snapToGrid w:val="0"/>
        <w:spacing w:line="340" w:lineRule="exact"/>
        <w:ind w:firstLineChars="100" w:firstLine="210"/>
        <w:rPr>
          <w:rFonts w:ascii="宋体" w:hAnsi="宋体"/>
          <w:color w:val="000000" w:themeColor="text1"/>
          <w:szCs w:val="21"/>
        </w:rPr>
      </w:pPr>
      <w:r w:rsidRPr="00B7397F">
        <w:rPr>
          <w:rFonts w:ascii="宋体" w:hAnsi="宋体"/>
          <w:color w:val="000000" w:themeColor="text1"/>
          <w:szCs w:val="21"/>
        </w:rPr>
        <w:t xml:space="preserve">③取消不同所有制企业的投资准入门槛　</w:t>
      </w:r>
      <w:r w:rsidR="00B7397F">
        <w:rPr>
          <w:rFonts w:ascii="宋体" w:hAnsi="宋体" w:hint="eastAsia"/>
          <w:color w:val="000000" w:themeColor="text1"/>
          <w:szCs w:val="21"/>
        </w:rPr>
        <w:t xml:space="preserve">          </w:t>
      </w:r>
      <w:r w:rsidRPr="00B7397F">
        <w:rPr>
          <w:rFonts w:ascii="宋体" w:hAnsi="宋体"/>
          <w:color w:val="000000" w:themeColor="text1"/>
          <w:szCs w:val="21"/>
        </w:rPr>
        <w:t>④发挥市场在资源配置中的基础性作用</w:t>
      </w:r>
    </w:p>
    <w:p w:rsidR="00344947" w:rsidRPr="00B7397F" w:rsidRDefault="00344947" w:rsidP="00B23C62">
      <w:pPr>
        <w:adjustRightInd w:val="0"/>
        <w:snapToGrid w:val="0"/>
        <w:spacing w:line="340" w:lineRule="exact"/>
        <w:ind w:firstLineChars="200" w:firstLine="420"/>
        <w:rPr>
          <w:rFonts w:ascii="宋体" w:hAnsi="宋体"/>
          <w:color w:val="000000" w:themeColor="text1"/>
          <w:szCs w:val="21"/>
        </w:rPr>
      </w:pPr>
      <w:r w:rsidRPr="00B7397F">
        <w:rPr>
          <w:rFonts w:ascii="宋体" w:hAnsi="宋体"/>
          <w:color w:val="000000" w:themeColor="text1"/>
          <w:szCs w:val="21"/>
        </w:rPr>
        <w:t xml:space="preserve">A．①③④  </w:t>
      </w:r>
      <w:r w:rsidRPr="00B7397F">
        <w:rPr>
          <w:rFonts w:ascii="宋体" w:hAnsi="宋体"/>
          <w:color w:val="000000" w:themeColor="text1"/>
          <w:szCs w:val="21"/>
        </w:rPr>
        <w:tab/>
      </w:r>
      <w:r w:rsidRPr="00B7397F">
        <w:rPr>
          <w:rFonts w:ascii="宋体" w:hAnsi="宋体"/>
          <w:color w:val="000000" w:themeColor="text1"/>
          <w:szCs w:val="21"/>
        </w:rPr>
        <w:tab/>
        <w:t xml:space="preserve">B．①②③   </w:t>
      </w:r>
      <w:r w:rsidR="00B7397F">
        <w:rPr>
          <w:rFonts w:ascii="宋体" w:hAnsi="宋体" w:hint="eastAsia"/>
          <w:color w:val="000000" w:themeColor="text1"/>
          <w:szCs w:val="21"/>
        </w:rPr>
        <w:t xml:space="preserve">      </w:t>
      </w:r>
      <w:r w:rsidRPr="00B7397F">
        <w:rPr>
          <w:rFonts w:ascii="宋体" w:hAnsi="宋体"/>
          <w:color w:val="000000" w:themeColor="text1"/>
          <w:szCs w:val="21"/>
        </w:rPr>
        <w:t>C．①②④</w:t>
      </w:r>
      <w:r w:rsidRPr="00B7397F">
        <w:rPr>
          <w:rFonts w:ascii="宋体" w:hAnsi="宋体"/>
          <w:color w:val="000000" w:themeColor="text1"/>
          <w:szCs w:val="21"/>
        </w:rPr>
        <w:tab/>
      </w:r>
      <w:r w:rsidRPr="00B7397F">
        <w:rPr>
          <w:rFonts w:ascii="宋体" w:hAnsi="宋体"/>
          <w:color w:val="000000" w:themeColor="text1"/>
          <w:szCs w:val="21"/>
        </w:rPr>
        <w:tab/>
        <w:t>D．②③④</w:t>
      </w:r>
    </w:p>
    <w:p w:rsidR="004E7AB6" w:rsidRPr="00B7397F" w:rsidRDefault="00474D7E" w:rsidP="00B23C62">
      <w:pPr>
        <w:spacing w:line="340" w:lineRule="exact"/>
        <w:ind w:left="206" w:hangingChars="98" w:hanging="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4.</w:t>
      </w:r>
      <w:r w:rsidR="004E7AB6" w:rsidRPr="00B7397F">
        <w:rPr>
          <w:rFonts w:ascii="宋体" w:hAnsi="宋体" w:cs="宋体" w:hint="eastAsia"/>
          <w:color w:val="000000" w:themeColor="text1"/>
          <w:szCs w:val="21"/>
        </w:rPr>
        <w:t>为加强癌症、罕见病等重大疾病防治，进一步减轻大病患者、困难群众医疗负担，2018年我国将17种抗癌药纳入</w:t>
      </w:r>
      <w:proofErr w:type="gramStart"/>
      <w:r w:rsidR="004E7AB6" w:rsidRPr="00B7397F">
        <w:rPr>
          <w:rFonts w:ascii="宋体" w:hAnsi="宋体" w:cs="宋体" w:hint="eastAsia"/>
          <w:color w:val="000000" w:themeColor="text1"/>
          <w:szCs w:val="21"/>
        </w:rPr>
        <w:t>医</w:t>
      </w:r>
      <w:proofErr w:type="gramEnd"/>
      <w:r w:rsidR="004E7AB6" w:rsidRPr="00B7397F">
        <w:rPr>
          <w:rFonts w:ascii="宋体" w:hAnsi="宋体" w:cs="宋体" w:hint="eastAsia"/>
          <w:color w:val="000000" w:themeColor="text1"/>
          <w:szCs w:val="21"/>
        </w:rPr>
        <w:t>保目录，2019年又对21个罕见病药品给予增值税优惠，同时降低并统一大病保险起付线，报销比例由50%提高到60%。材料表明</w:t>
      </w:r>
    </w:p>
    <w:p w:rsidR="004E7AB6" w:rsidRPr="00B7397F" w:rsidRDefault="004E7AB6" w:rsidP="00B23C62">
      <w:pPr>
        <w:spacing w:line="340" w:lineRule="exact"/>
        <w:ind w:firstLineChars="94" w:firstLine="197"/>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①城乡居民的实际收入得到较大提高</w:t>
      </w:r>
      <w:r w:rsidR="00B7397F">
        <w:rPr>
          <w:rFonts w:ascii="宋体" w:hAnsi="宋体" w:cs="宋体" w:hint="eastAsia"/>
          <w:color w:val="000000" w:themeColor="text1"/>
          <w:szCs w:val="21"/>
        </w:rPr>
        <w:t xml:space="preserve">          </w:t>
      </w:r>
      <w:r w:rsidRPr="00B7397F">
        <w:rPr>
          <w:rFonts w:ascii="宋体" w:hAnsi="宋体" w:cs="宋体" w:hint="eastAsia"/>
          <w:color w:val="000000" w:themeColor="text1"/>
          <w:szCs w:val="21"/>
        </w:rPr>
        <w:t>②我国坚持以人民为中心的发展理念</w:t>
      </w:r>
    </w:p>
    <w:p w:rsidR="004E7AB6" w:rsidRPr="00B7397F" w:rsidRDefault="004E7AB6" w:rsidP="00B23C62">
      <w:pPr>
        <w:spacing w:line="340" w:lineRule="exact"/>
        <w:ind w:firstLineChars="98" w:firstLine="206"/>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③我国公民民主权利有切实物质保障</w:t>
      </w:r>
      <w:r w:rsidR="00B7397F">
        <w:rPr>
          <w:rFonts w:ascii="宋体" w:hAnsi="宋体" w:cs="宋体" w:hint="eastAsia"/>
          <w:color w:val="000000" w:themeColor="text1"/>
          <w:szCs w:val="21"/>
        </w:rPr>
        <w:t xml:space="preserve">          </w:t>
      </w:r>
      <w:r w:rsidRPr="00B7397F">
        <w:rPr>
          <w:rFonts w:ascii="宋体" w:hAnsi="宋体" w:cs="宋体" w:hint="eastAsia"/>
          <w:color w:val="000000" w:themeColor="text1"/>
          <w:szCs w:val="21"/>
        </w:rPr>
        <w:t>④再分配是促进社会公平的重要举措</w:t>
      </w:r>
    </w:p>
    <w:p w:rsidR="004E7AB6" w:rsidRPr="00B7397F" w:rsidRDefault="004E7AB6" w:rsidP="00B23C62">
      <w:pPr>
        <w:tabs>
          <w:tab w:val="left" w:pos="2515"/>
          <w:tab w:val="left" w:pos="4585"/>
          <w:tab w:val="left" w:pos="6775"/>
        </w:tabs>
        <w:spacing w:line="340" w:lineRule="exact"/>
        <w:ind w:firstLineChars="147" w:firstLine="309"/>
        <w:jc w:val="left"/>
        <w:textAlignment w:val="center"/>
        <w:rPr>
          <w:rFonts w:ascii="宋体" w:hAnsi="宋体" w:cs="宋体"/>
          <w:color w:val="000000" w:themeColor="text1"/>
          <w:szCs w:val="21"/>
        </w:rPr>
      </w:pPr>
      <w:r w:rsidRPr="00B7397F">
        <w:rPr>
          <w:rFonts w:ascii="宋体" w:hAnsi="宋体"/>
          <w:color w:val="000000" w:themeColor="text1"/>
          <w:szCs w:val="21"/>
        </w:rPr>
        <w:t>A</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①②</w:t>
      </w:r>
      <w:r w:rsidRPr="00B7397F">
        <w:rPr>
          <w:rFonts w:ascii="宋体" w:hAnsi="宋体"/>
          <w:color w:val="000000" w:themeColor="text1"/>
          <w:szCs w:val="21"/>
        </w:rPr>
        <w:tab/>
        <w:t>B</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①③</w:t>
      </w:r>
      <w:r w:rsidRPr="00B7397F">
        <w:rPr>
          <w:rFonts w:ascii="宋体" w:hAnsi="宋体"/>
          <w:color w:val="000000" w:themeColor="text1"/>
          <w:szCs w:val="21"/>
        </w:rPr>
        <w:tab/>
        <w:t>C</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②④</w:t>
      </w:r>
      <w:r w:rsidRPr="00B7397F">
        <w:rPr>
          <w:rFonts w:ascii="宋体" w:hAnsi="宋体"/>
          <w:color w:val="000000" w:themeColor="text1"/>
          <w:szCs w:val="21"/>
        </w:rPr>
        <w:tab/>
        <w:t>D</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③④</w:t>
      </w:r>
    </w:p>
    <w:p w:rsidR="00474D7E" w:rsidRPr="00B7397F" w:rsidRDefault="00474D7E" w:rsidP="00B23C62">
      <w:pPr>
        <w:pStyle w:val="a7"/>
        <w:spacing w:line="340" w:lineRule="exact"/>
        <w:ind w:left="315" w:hangingChars="150" w:hanging="315"/>
        <w:rPr>
          <w:rFonts w:ascii="宋体" w:eastAsia="宋体" w:hAnsi="宋体"/>
          <w:color w:val="000000" w:themeColor="text1"/>
          <w:sz w:val="21"/>
          <w:szCs w:val="21"/>
        </w:rPr>
      </w:pPr>
      <w:r w:rsidRPr="00B7397F">
        <w:rPr>
          <w:rFonts w:ascii="宋体" w:eastAsia="宋体" w:hAnsi="宋体" w:hint="eastAsia"/>
          <w:color w:val="000000" w:themeColor="text1"/>
          <w:sz w:val="21"/>
          <w:szCs w:val="21"/>
        </w:rPr>
        <w:t>5.为加快从制造大国转向制造强国的进程</w:t>
      </w:r>
      <w:r w:rsidRPr="00B7397F">
        <w:rPr>
          <w:rFonts w:ascii="宋体" w:eastAsia="宋体" w:hAnsi="宋体"/>
          <w:color w:val="000000" w:themeColor="text1"/>
          <w:sz w:val="21"/>
          <w:szCs w:val="21"/>
        </w:rPr>
        <w:t>,</w:t>
      </w:r>
      <w:r w:rsidRPr="00B7397F">
        <w:rPr>
          <w:rFonts w:ascii="宋体" w:eastAsia="宋体" w:hAnsi="宋体" w:hint="eastAsia"/>
          <w:color w:val="000000" w:themeColor="text1"/>
          <w:sz w:val="21"/>
          <w:szCs w:val="21"/>
        </w:rPr>
        <w:t>我国将实施“中国制造</w:t>
      </w:r>
      <w:smartTag w:uri="urn:schemas-microsoft-com:office:smarttags" w:element="chmetcnv">
        <w:smartTagPr>
          <w:attr w:name="HasSpace" w:val="False"/>
          <w:attr w:name="Negative" w:val="False"/>
          <w:attr w:name="NumberType" w:val="1"/>
          <w:attr w:name="SourceValue" w:val="2025"/>
          <w:attr w:name="TCSC" w:val="0"/>
          <w:attr w:name="UnitName" w:val="”"/>
        </w:smartTagPr>
        <w:r w:rsidRPr="00B7397F">
          <w:rPr>
            <w:rFonts w:ascii="宋体" w:eastAsia="宋体" w:hAnsi="宋体"/>
            <w:color w:val="000000" w:themeColor="text1"/>
            <w:sz w:val="21"/>
            <w:szCs w:val="21"/>
          </w:rPr>
          <w:t>2025</w:t>
        </w:r>
        <w:r w:rsidRPr="00B7397F">
          <w:rPr>
            <w:rFonts w:ascii="宋体" w:eastAsia="宋体" w:hAnsi="宋体" w:hint="eastAsia"/>
            <w:color w:val="000000" w:themeColor="text1"/>
            <w:sz w:val="21"/>
            <w:szCs w:val="21"/>
          </w:rPr>
          <w:t>”</w:t>
        </w:r>
      </w:smartTag>
      <w:r w:rsidRPr="00B7397F">
        <w:rPr>
          <w:rFonts w:ascii="宋体" w:eastAsia="宋体" w:hAnsi="宋体" w:hint="eastAsia"/>
          <w:color w:val="000000" w:themeColor="text1"/>
          <w:sz w:val="21"/>
          <w:szCs w:val="21"/>
        </w:rPr>
        <w:t>规划</w:t>
      </w:r>
      <w:r w:rsidRPr="00B7397F">
        <w:rPr>
          <w:rFonts w:ascii="宋体" w:eastAsia="宋体" w:hAnsi="宋体"/>
          <w:color w:val="000000" w:themeColor="text1"/>
          <w:sz w:val="21"/>
          <w:szCs w:val="21"/>
        </w:rPr>
        <w:t>,</w:t>
      </w:r>
      <w:r w:rsidRPr="00B7397F">
        <w:rPr>
          <w:rFonts w:ascii="宋体" w:eastAsia="宋体" w:hAnsi="宋体" w:hint="eastAsia"/>
          <w:color w:val="000000" w:themeColor="text1"/>
          <w:sz w:val="21"/>
          <w:szCs w:val="21"/>
        </w:rPr>
        <w:t>采取财政贴息、加速折旧等措施</w:t>
      </w:r>
      <w:r w:rsidRPr="00B7397F">
        <w:rPr>
          <w:rFonts w:ascii="宋体" w:eastAsia="宋体" w:hAnsi="宋体"/>
          <w:color w:val="000000" w:themeColor="text1"/>
          <w:sz w:val="21"/>
          <w:szCs w:val="21"/>
        </w:rPr>
        <w:t>,</w:t>
      </w:r>
      <w:r w:rsidRPr="00B7397F">
        <w:rPr>
          <w:rFonts w:ascii="宋体" w:eastAsia="宋体" w:hAnsi="宋体" w:hint="eastAsia"/>
          <w:color w:val="000000" w:themeColor="text1"/>
          <w:sz w:val="21"/>
          <w:szCs w:val="21"/>
        </w:rPr>
        <w:t>推动传统产业技术改造和升级。这表明</w:t>
      </w:r>
      <w:r w:rsidRPr="00B7397F">
        <w:rPr>
          <w:rFonts w:ascii="宋体" w:eastAsia="宋体" w:hAnsi="宋体"/>
          <w:color w:val="000000" w:themeColor="text1"/>
          <w:sz w:val="21"/>
          <w:szCs w:val="21"/>
        </w:rPr>
        <w:tab/>
      </w:r>
    </w:p>
    <w:p w:rsidR="00474D7E" w:rsidRPr="00B7397F" w:rsidRDefault="00474D7E" w:rsidP="00B23C62">
      <w:pPr>
        <w:pStyle w:val="a7"/>
        <w:spacing w:line="340" w:lineRule="exact"/>
        <w:ind w:firstLineChars="150" w:firstLine="315"/>
        <w:rPr>
          <w:rFonts w:ascii="宋体" w:eastAsia="宋体" w:hAnsi="宋体"/>
          <w:color w:val="000000" w:themeColor="text1"/>
          <w:sz w:val="21"/>
          <w:szCs w:val="21"/>
        </w:rPr>
      </w:pPr>
      <w:r w:rsidRPr="00B7397F">
        <w:rPr>
          <w:rFonts w:ascii="宋体" w:eastAsia="宋体" w:hAnsi="宋体"/>
          <w:color w:val="000000" w:themeColor="text1"/>
          <w:sz w:val="21"/>
          <w:szCs w:val="21"/>
        </w:rPr>
        <w:t>A.</w:t>
      </w:r>
      <w:r w:rsidRPr="00B7397F">
        <w:rPr>
          <w:rFonts w:ascii="宋体" w:eastAsia="宋体" w:hAnsi="宋体" w:hint="eastAsia"/>
          <w:color w:val="000000" w:themeColor="text1"/>
          <w:sz w:val="21"/>
          <w:szCs w:val="21"/>
        </w:rPr>
        <w:t>加快技术创新是转变经济发展方式的主攻方向</w:t>
      </w:r>
      <w:r w:rsidR="00B7397F">
        <w:rPr>
          <w:rFonts w:ascii="宋体" w:eastAsia="宋体" w:hAnsi="宋体" w:hint="eastAsia"/>
          <w:color w:val="000000" w:themeColor="text1"/>
          <w:sz w:val="21"/>
          <w:szCs w:val="21"/>
        </w:rPr>
        <w:t xml:space="preserve">    </w:t>
      </w:r>
      <w:r w:rsidRPr="00B7397F">
        <w:rPr>
          <w:rFonts w:ascii="宋体" w:eastAsia="宋体" w:hAnsi="宋体"/>
          <w:color w:val="000000" w:themeColor="text1"/>
          <w:sz w:val="21"/>
          <w:szCs w:val="21"/>
        </w:rPr>
        <w:t>B.</w:t>
      </w:r>
      <w:r w:rsidRPr="00B7397F">
        <w:rPr>
          <w:rFonts w:ascii="宋体" w:eastAsia="宋体" w:hAnsi="宋体" w:hint="eastAsia"/>
          <w:color w:val="000000" w:themeColor="text1"/>
          <w:sz w:val="21"/>
          <w:szCs w:val="21"/>
        </w:rPr>
        <w:t>财政政策可以促进资源合理配置</w:t>
      </w:r>
    </w:p>
    <w:p w:rsidR="00474D7E" w:rsidRPr="00B7397F" w:rsidRDefault="00474D7E" w:rsidP="00B23C62">
      <w:pPr>
        <w:pStyle w:val="a7"/>
        <w:spacing w:line="340" w:lineRule="exact"/>
        <w:ind w:firstLineChars="150" w:firstLine="315"/>
        <w:rPr>
          <w:rFonts w:ascii="宋体" w:eastAsia="宋体" w:hAnsi="宋体"/>
          <w:color w:val="000000" w:themeColor="text1"/>
          <w:sz w:val="21"/>
          <w:szCs w:val="21"/>
        </w:rPr>
      </w:pPr>
      <w:r w:rsidRPr="00B7397F">
        <w:rPr>
          <w:rFonts w:ascii="宋体" w:eastAsia="宋体" w:hAnsi="宋体"/>
          <w:color w:val="000000" w:themeColor="text1"/>
          <w:sz w:val="21"/>
          <w:szCs w:val="21"/>
        </w:rPr>
        <w:t>C.</w:t>
      </w:r>
      <w:r w:rsidRPr="00B7397F">
        <w:rPr>
          <w:rFonts w:ascii="宋体" w:eastAsia="宋体" w:hAnsi="宋体" w:hint="eastAsia"/>
          <w:color w:val="000000" w:themeColor="text1"/>
          <w:sz w:val="21"/>
          <w:szCs w:val="21"/>
        </w:rPr>
        <w:t>国家通过增加财政支出来促进经济平衡运行</w:t>
      </w:r>
      <w:r w:rsidR="00B7397F">
        <w:rPr>
          <w:rFonts w:ascii="宋体" w:eastAsia="宋体" w:hAnsi="宋体" w:hint="eastAsia"/>
          <w:color w:val="000000" w:themeColor="text1"/>
          <w:sz w:val="21"/>
          <w:szCs w:val="21"/>
        </w:rPr>
        <w:t xml:space="preserve">      </w:t>
      </w:r>
      <w:r w:rsidRPr="00B7397F">
        <w:rPr>
          <w:rFonts w:ascii="宋体" w:eastAsia="宋体" w:hAnsi="宋体"/>
          <w:color w:val="000000" w:themeColor="text1"/>
          <w:sz w:val="21"/>
          <w:szCs w:val="21"/>
        </w:rPr>
        <w:t>D.</w:t>
      </w:r>
      <w:r w:rsidRPr="00B7397F">
        <w:rPr>
          <w:rFonts w:ascii="宋体" w:eastAsia="宋体" w:hAnsi="宋体" w:hint="eastAsia"/>
          <w:color w:val="000000" w:themeColor="text1"/>
          <w:sz w:val="21"/>
          <w:szCs w:val="21"/>
        </w:rPr>
        <w:t>货币政策成为我国经济实现创新驱动发展的重要手段</w:t>
      </w:r>
    </w:p>
    <w:p w:rsidR="00474D7E" w:rsidRPr="00B7397F" w:rsidRDefault="00B23C62" w:rsidP="00B23C62">
      <w:pPr>
        <w:pStyle w:val="a7"/>
        <w:spacing w:line="340" w:lineRule="exact"/>
        <w:ind w:left="210" w:hangingChars="100" w:hanging="210"/>
        <w:rPr>
          <w:rFonts w:ascii="宋体" w:eastAsia="宋体" w:hAnsi="宋体"/>
          <w:color w:val="000000" w:themeColor="text1"/>
          <w:sz w:val="21"/>
          <w:szCs w:val="21"/>
        </w:rPr>
      </w:pPr>
      <w:r w:rsidRPr="00B7397F">
        <w:rPr>
          <w:rFonts w:ascii="宋体" w:eastAsia="宋体" w:hAnsi="宋体" w:hint="eastAsia"/>
          <w:noProof/>
          <w:color w:val="000000" w:themeColor="text1"/>
          <w:sz w:val="21"/>
          <w:szCs w:val="21"/>
        </w:rPr>
        <w:drawing>
          <wp:anchor distT="0" distB="0" distL="114300" distR="114300" simplePos="0" relativeHeight="251659264" behindDoc="0" locked="0" layoutInCell="1" allowOverlap="1">
            <wp:simplePos x="0" y="0"/>
            <wp:positionH relativeFrom="margin">
              <wp:posOffset>3684905</wp:posOffset>
            </wp:positionH>
            <wp:positionV relativeFrom="margin">
              <wp:posOffset>7228840</wp:posOffset>
            </wp:positionV>
            <wp:extent cx="2955925" cy="1494155"/>
            <wp:effectExtent l="0" t="0" r="0" b="0"/>
            <wp:wrapSquare wrapText="bothSides"/>
            <wp:docPr id="23" name="16gkzz39.jp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gkzz39.jpg"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2955925" cy="1494155"/>
                    </a:xfrm>
                    <a:prstGeom prst="rect">
                      <a:avLst/>
                    </a:prstGeom>
                    <a:noFill/>
                    <a:ln w="9525">
                      <a:noFill/>
                      <a:miter lim="800000"/>
                      <a:headEnd/>
                      <a:tailEnd/>
                    </a:ln>
                  </pic:spPr>
                </pic:pic>
              </a:graphicData>
            </a:graphic>
          </wp:anchor>
        </w:drawing>
      </w:r>
      <w:r w:rsidR="00474D7E" w:rsidRPr="00B7397F">
        <w:rPr>
          <w:rFonts w:ascii="宋体" w:eastAsia="宋体" w:hAnsi="宋体" w:hint="eastAsia"/>
          <w:color w:val="000000" w:themeColor="text1"/>
          <w:sz w:val="21"/>
          <w:szCs w:val="21"/>
        </w:rPr>
        <w:t>6.基尼系数是判断居民内部收入分配差异程度的指标</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该系数介于</w:t>
      </w:r>
      <w:r w:rsidR="00474D7E" w:rsidRPr="00B7397F">
        <w:rPr>
          <w:rFonts w:ascii="宋体" w:eastAsia="宋体" w:hAnsi="宋体"/>
          <w:color w:val="000000" w:themeColor="text1"/>
          <w:sz w:val="21"/>
          <w:szCs w:val="21"/>
        </w:rPr>
        <w:t>0～1</w:t>
      </w:r>
      <w:r w:rsidR="00474D7E" w:rsidRPr="00B7397F">
        <w:rPr>
          <w:rFonts w:ascii="宋体" w:eastAsia="宋体" w:hAnsi="宋体" w:hint="eastAsia"/>
          <w:color w:val="000000" w:themeColor="text1"/>
          <w:sz w:val="21"/>
          <w:szCs w:val="21"/>
        </w:rPr>
        <w:t>之间</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值越小</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表明收入分配越平均</w:t>
      </w:r>
      <w:r w:rsidR="00474D7E" w:rsidRPr="00B7397F">
        <w:rPr>
          <w:rFonts w:ascii="宋体" w:eastAsia="宋体" w:hAnsi="宋体"/>
          <w:color w:val="000000" w:themeColor="text1"/>
          <w:sz w:val="21"/>
          <w:szCs w:val="21"/>
        </w:rPr>
        <w:t>;</w:t>
      </w:r>
      <w:proofErr w:type="gramStart"/>
      <w:r w:rsidR="00474D7E" w:rsidRPr="00B7397F">
        <w:rPr>
          <w:rFonts w:ascii="宋体" w:eastAsia="宋体" w:hAnsi="宋体" w:hint="eastAsia"/>
          <w:color w:val="000000" w:themeColor="text1"/>
          <w:sz w:val="21"/>
          <w:szCs w:val="21"/>
        </w:rPr>
        <w:t>反之</w:t>
      </w:r>
      <w:r w:rsidR="00474D7E" w:rsidRPr="00B7397F">
        <w:rPr>
          <w:rFonts w:ascii="宋体" w:eastAsia="宋体" w:hAnsi="宋体"/>
          <w:color w:val="000000" w:themeColor="text1"/>
          <w:sz w:val="21"/>
          <w:szCs w:val="21"/>
        </w:rPr>
        <w:t>,</w:t>
      </w:r>
      <w:proofErr w:type="gramEnd"/>
      <w:r w:rsidR="00474D7E" w:rsidRPr="00B7397F">
        <w:rPr>
          <w:rFonts w:ascii="宋体" w:eastAsia="宋体" w:hAnsi="宋体" w:hint="eastAsia"/>
          <w:color w:val="000000" w:themeColor="text1"/>
          <w:sz w:val="21"/>
          <w:szCs w:val="21"/>
        </w:rPr>
        <w:t>表明收入差距越大。国际上通常把</w:t>
      </w:r>
      <w:r w:rsidR="00474D7E" w:rsidRPr="00B7397F">
        <w:rPr>
          <w:rFonts w:ascii="宋体" w:eastAsia="宋体" w:hAnsi="宋体"/>
          <w:color w:val="000000" w:themeColor="text1"/>
          <w:sz w:val="21"/>
          <w:szCs w:val="21"/>
        </w:rPr>
        <w:t>0.40</w:t>
      </w:r>
      <w:r w:rsidR="00474D7E" w:rsidRPr="00B7397F">
        <w:rPr>
          <w:rFonts w:ascii="宋体" w:eastAsia="宋体" w:hAnsi="宋体" w:hint="eastAsia"/>
          <w:color w:val="000000" w:themeColor="text1"/>
          <w:sz w:val="21"/>
          <w:szCs w:val="21"/>
        </w:rPr>
        <w:t>作为贫富差距的警戒线。</w:t>
      </w:r>
      <w:r w:rsidR="00474D7E" w:rsidRPr="00B7397F">
        <w:rPr>
          <w:rFonts w:ascii="宋体" w:eastAsia="宋体" w:hAnsi="宋体"/>
          <w:color w:val="000000" w:themeColor="text1"/>
          <w:sz w:val="21"/>
          <w:szCs w:val="21"/>
        </w:rPr>
        <w:t>2010～2014</w:t>
      </w:r>
      <w:r w:rsidR="00474D7E" w:rsidRPr="00B7397F">
        <w:rPr>
          <w:rFonts w:ascii="宋体" w:eastAsia="宋体" w:hAnsi="宋体" w:hint="eastAsia"/>
          <w:color w:val="000000" w:themeColor="text1"/>
          <w:sz w:val="21"/>
          <w:szCs w:val="21"/>
        </w:rPr>
        <w:t>年</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中国收入再分配后的基尼系数分别为</w:t>
      </w:r>
      <w:r w:rsidR="00474D7E" w:rsidRPr="00B7397F">
        <w:rPr>
          <w:rFonts w:ascii="宋体" w:eastAsia="宋体" w:hAnsi="宋体"/>
          <w:color w:val="000000" w:themeColor="text1"/>
          <w:sz w:val="21"/>
          <w:szCs w:val="21"/>
        </w:rPr>
        <w:t>0.481</w:t>
      </w:r>
      <w:r w:rsidR="00474D7E" w:rsidRPr="00B7397F">
        <w:rPr>
          <w:rFonts w:ascii="宋体" w:eastAsia="宋体" w:hAnsi="宋体" w:hint="eastAsia"/>
          <w:color w:val="000000" w:themeColor="text1"/>
          <w:sz w:val="21"/>
          <w:szCs w:val="21"/>
        </w:rPr>
        <w:t>、</w:t>
      </w:r>
      <w:r w:rsidR="00474D7E" w:rsidRPr="00B7397F">
        <w:rPr>
          <w:rFonts w:ascii="宋体" w:eastAsia="宋体" w:hAnsi="宋体"/>
          <w:color w:val="000000" w:themeColor="text1"/>
          <w:sz w:val="21"/>
          <w:szCs w:val="21"/>
        </w:rPr>
        <w:t>0.477</w:t>
      </w:r>
      <w:r w:rsidR="00474D7E" w:rsidRPr="00B7397F">
        <w:rPr>
          <w:rFonts w:ascii="宋体" w:eastAsia="宋体" w:hAnsi="宋体" w:hint="eastAsia"/>
          <w:color w:val="000000" w:themeColor="text1"/>
          <w:sz w:val="21"/>
          <w:szCs w:val="21"/>
        </w:rPr>
        <w:t>、</w:t>
      </w:r>
      <w:r w:rsidR="00474D7E" w:rsidRPr="00B7397F">
        <w:rPr>
          <w:rFonts w:ascii="宋体" w:eastAsia="宋体" w:hAnsi="宋体"/>
          <w:color w:val="000000" w:themeColor="text1"/>
          <w:sz w:val="21"/>
          <w:szCs w:val="21"/>
        </w:rPr>
        <w:t>0.474</w:t>
      </w:r>
      <w:r w:rsidR="00474D7E" w:rsidRPr="00B7397F">
        <w:rPr>
          <w:rFonts w:ascii="宋体" w:eastAsia="宋体" w:hAnsi="宋体" w:hint="eastAsia"/>
          <w:color w:val="000000" w:themeColor="text1"/>
          <w:sz w:val="21"/>
          <w:szCs w:val="21"/>
        </w:rPr>
        <w:t>、</w:t>
      </w:r>
      <w:r w:rsidR="00474D7E" w:rsidRPr="00B7397F">
        <w:rPr>
          <w:rFonts w:ascii="宋体" w:eastAsia="宋体" w:hAnsi="宋体"/>
          <w:color w:val="000000" w:themeColor="text1"/>
          <w:sz w:val="21"/>
          <w:szCs w:val="21"/>
        </w:rPr>
        <w:t>0.473</w:t>
      </w:r>
      <w:r w:rsidR="00474D7E" w:rsidRPr="00B7397F">
        <w:rPr>
          <w:rFonts w:ascii="宋体" w:eastAsia="宋体" w:hAnsi="宋体" w:hint="eastAsia"/>
          <w:color w:val="000000" w:themeColor="text1"/>
          <w:sz w:val="21"/>
          <w:szCs w:val="21"/>
        </w:rPr>
        <w:t>和</w:t>
      </w:r>
      <w:r w:rsidR="00474D7E" w:rsidRPr="00B7397F">
        <w:rPr>
          <w:rFonts w:ascii="宋体" w:eastAsia="宋体" w:hAnsi="宋体"/>
          <w:color w:val="000000" w:themeColor="text1"/>
          <w:sz w:val="21"/>
          <w:szCs w:val="21"/>
        </w:rPr>
        <w:t>0.469</w:t>
      </w:r>
      <w:r w:rsidR="00474D7E" w:rsidRPr="00B7397F">
        <w:rPr>
          <w:rFonts w:ascii="宋体" w:eastAsia="宋体" w:hAnsi="宋体" w:hint="eastAsia"/>
          <w:color w:val="000000" w:themeColor="text1"/>
          <w:sz w:val="21"/>
          <w:szCs w:val="21"/>
        </w:rPr>
        <w:t>。对比下图</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不考虑各国发展</w:t>
      </w:r>
      <w:r w:rsidR="00474D7E" w:rsidRPr="00B7397F">
        <w:rPr>
          <w:rFonts w:ascii="宋体" w:eastAsia="宋体" w:hAnsi="宋体" w:hint="eastAsia"/>
          <w:noProof/>
          <w:color w:val="000000" w:themeColor="text1"/>
          <w:sz w:val="21"/>
          <w:szCs w:val="21"/>
        </w:rPr>
        <w:drawing>
          <wp:inline distT="0" distB="0" distL="0" distR="0">
            <wp:extent cx="27305" cy="20320"/>
            <wp:effectExtent l="19050" t="0" r="0" b="0"/>
            <wp:docPr id="2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7305" cy="20320"/>
                    </a:xfrm>
                    <a:prstGeom prst="rect">
                      <a:avLst/>
                    </a:prstGeom>
                    <a:noFill/>
                    <a:ln w="9525">
                      <a:noFill/>
                      <a:miter lim="800000"/>
                      <a:headEnd/>
                      <a:tailEnd/>
                    </a:ln>
                  </pic:spPr>
                </pic:pic>
              </a:graphicData>
            </a:graphic>
          </wp:inline>
        </w:drawing>
      </w:r>
      <w:r w:rsidR="00474D7E" w:rsidRPr="00B7397F">
        <w:rPr>
          <w:rFonts w:ascii="宋体" w:eastAsia="宋体" w:hAnsi="宋体" w:hint="eastAsia"/>
          <w:color w:val="000000" w:themeColor="text1"/>
          <w:sz w:val="21"/>
          <w:szCs w:val="21"/>
        </w:rPr>
        <w:t>阶段和发展水平的差异</w:t>
      </w:r>
      <w:r w:rsidR="00474D7E" w:rsidRPr="00B7397F">
        <w:rPr>
          <w:rFonts w:ascii="宋体" w:eastAsia="宋体" w:hAnsi="宋体"/>
          <w:color w:val="000000" w:themeColor="text1"/>
          <w:sz w:val="21"/>
          <w:szCs w:val="21"/>
        </w:rPr>
        <w:t>,</w:t>
      </w:r>
      <w:r w:rsidR="00474D7E" w:rsidRPr="00B7397F">
        <w:rPr>
          <w:rFonts w:ascii="宋体" w:eastAsia="宋体" w:hAnsi="宋体" w:hint="eastAsia"/>
          <w:color w:val="000000" w:themeColor="text1"/>
          <w:sz w:val="21"/>
          <w:szCs w:val="21"/>
        </w:rPr>
        <w:t>可以推断出</w:t>
      </w:r>
    </w:p>
    <w:p w:rsidR="00474D7E" w:rsidRPr="00B7397F" w:rsidRDefault="00474D7E" w:rsidP="00B23C62">
      <w:pPr>
        <w:pStyle w:val="a7"/>
        <w:spacing w:line="340" w:lineRule="exact"/>
        <w:ind w:firstLineChars="100" w:firstLine="210"/>
        <w:rPr>
          <w:rFonts w:ascii="宋体" w:eastAsia="宋体" w:hAnsi="宋体"/>
          <w:color w:val="000000" w:themeColor="text1"/>
          <w:sz w:val="21"/>
          <w:szCs w:val="21"/>
        </w:rPr>
      </w:pPr>
      <w:r w:rsidRPr="00B7397F">
        <w:rPr>
          <w:rFonts w:ascii="宋体" w:eastAsia="宋体" w:hAnsi="宋体"/>
          <w:color w:val="000000" w:themeColor="text1"/>
          <w:sz w:val="21"/>
          <w:szCs w:val="21"/>
        </w:rPr>
        <w:t>①</w:t>
      </w:r>
      <w:r w:rsidRPr="00B7397F">
        <w:rPr>
          <w:rFonts w:ascii="宋体" w:eastAsia="宋体" w:hAnsi="宋体" w:hint="eastAsia"/>
          <w:color w:val="000000" w:themeColor="text1"/>
          <w:sz w:val="21"/>
          <w:szCs w:val="21"/>
        </w:rPr>
        <w:t>近年来</w:t>
      </w:r>
      <w:r w:rsidRPr="00B7397F">
        <w:rPr>
          <w:rFonts w:ascii="宋体" w:eastAsia="宋体" w:hAnsi="宋体"/>
          <w:color w:val="000000" w:themeColor="text1"/>
          <w:sz w:val="21"/>
          <w:szCs w:val="21"/>
        </w:rPr>
        <w:t>,</w:t>
      </w:r>
      <w:r w:rsidRPr="00B7397F">
        <w:rPr>
          <w:rFonts w:ascii="宋体" w:eastAsia="宋体" w:hAnsi="宋体" w:hint="eastAsia"/>
          <w:color w:val="000000" w:themeColor="text1"/>
          <w:sz w:val="21"/>
          <w:szCs w:val="21"/>
        </w:rPr>
        <w:t>中国的贫富差距越来越大且高于图</w:t>
      </w:r>
    </w:p>
    <w:p w:rsidR="00474D7E" w:rsidRPr="00B7397F" w:rsidRDefault="00474D7E" w:rsidP="00B23C62">
      <w:pPr>
        <w:pStyle w:val="a7"/>
        <w:spacing w:line="340" w:lineRule="exact"/>
        <w:ind w:firstLineChars="100" w:firstLine="210"/>
        <w:rPr>
          <w:rFonts w:ascii="宋体" w:eastAsia="宋体" w:hAnsi="宋体"/>
          <w:color w:val="000000" w:themeColor="text1"/>
          <w:sz w:val="21"/>
          <w:szCs w:val="21"/>
        </w:rPr>
      </w:pPr>
      <w:r w:rsidRPr="00B7397F">
        <w:rPr>
          <w:rFonts w:ascii="宋体" w:eastAsia="宋体" w:hAnsi="宋体" w:hint="eastAsia"/>
          <w:color w:val="000000" w:themeColor="text1"/>
          <w:sz w:val="21"/>
          <w:szCs w:val="21"/>
        </w:rPr>
        <w:t xml:space="preserve">  中发达国家</w:t>
      </w:r>
    </w:p>
    <w:p w:rsidR="00474D7E" w:rsidRPr="00B7397F" w:rsidRDefault="00474D7E" w:rsidP="00B23C62">
      <w:pPr>
        <w:pStyle w:val="a7"/>
        <w:spacing w:line="340" w:lineRule="exact"/>
        <w:ind w:firstLineChars="100" w:firstLine="210"/>
        <w:rPr>
          <w:rFonts w:ascii="宋体" w:eastAsia="宋体" w:hAnsi="宋体"/>
          <w:color w:val="000000" w:themeColor="text1"/>
          <w:sz w:val="21"/>
          <w:szCs w:val="21"/>
        </w:rPr>
      </w:pPr>
      <w:r w:rsidRPr="00B7397F">
        <w:rPr>
          <w:rFonts w:ascii="宋体" w:eastAsia="宋体" w:hAnsi="宋体"/>
          <w:color w:val="000000" w:themeColor="text1"/>
          <w:sz w:val="21"/>
          <w:szCs w:val="21"/>
        </w:rPr>
        <w:t>②</w:t>
      </w:r>
      <w:r w:rsidRPr="00B7397F">
        <w:rPr>
          <w:rFonts w:ascii="宋体" w:eastAsia="宋体" w:hAnsi="宋体" w:hint="eastAsia"/>
          <w:color w:val="000000" w:themeColor="text1"/>
          <w:sz w:val="21"/>
          <w:szCs w:val="21"/>
        </w:rPr>
        <w:t>法国收入再分配政策对贫富差距的调整效果</w:t>
      </w:r>
    </w:p>
    <w:p w:rsidR="00474D7E" w:rsidRPr="00B7397F" w:rsidRDefault="00474D7E" w:rsidP="00B23C62">
      <w:pPr>
        <w:pStyle w:val="a7"/>
        <w:spacing w:line="340" w:lineRule="exact"/>
        <w:ind w:firstLineChars="200" w:firstLine="420"/>
        <w:rPr>
          <w:rFonts w:ascii="宋体" w:eastAsia="宋体" w:hAnsi="宋体"/>
          <w:color w:val="000000" w:themeColor="text1"/>
          <w:sz w:val="21"/>
          <w:szCs w:val="21"/>
        </w:rPr>
      </w:pPr>
      <w:r w:rsidRPr="00B7397F">
        <w:rPr>
          <w:rFonts w:ascii="宋体" w:eastAsia="宋体" w:hAnsi="宋体" w:hint="eastAsia"/>
          <w:color w:val="000000" w:themeColor="text1"/>
          <w:sz w:val="21"/>
          <w:szCs w:val="21"/>
        </w:rPr>
        <w:t>比英国更明显</w:t>
      </w:r>
    </w:p>
    <w:p w:rsidR="00474D7E" w:rsidRPr="00B7397F" w:rsidRDefault="00474D7E" w:rsidP="00B23C62">
      <w:pPr>
        <w:pStyle w:val="a7"/>
        <w:spacing w:line="340" w:lineRule="exact"/>
        <w:ind w:firstLineChars="100" w:firstLine="210"/>
        <w:rPr>
          <w:rFonts w:ascii="宋体" w:eastAsia="宋体" w:hAnsi="宋体"/>
          <w:color w:val="000000" w:themeColor="text1"/>
          <w:sz w:val="21"/>
          <w:szCs w:val="21"/>
        </w:rPr>
      </w:pPr>
      <w:r w:rsidRPr="00B7397F">
        <w:rPr>
          <w:rFonts w:ascii="宋体" w:eastAsia="宋体" w:hAnsi="宋体"/>
          <w:color w:val="000000" w:themeColor="text1"/>
          <w:sz w:val="21"/>
          <w:szCs w:val="21"/>
        </w:rPr>
        <w:t>③</w:t>
      </w:r>
      <w:r w:rsidRPr="00B7397F">
        <w:rPr>
          <w:rFonts w:ascii="宋体" w:eastAsia="宋体" w:hAnsi="宋体" w:hint="eastAsia"/>
          <w:color w:val="000000" w:themeColor="text1"/>
          <w:sz w:val="21"/>
          <w:szCs w:val="21"/>
        </w:rPr>
        <w:t>中国应运用税收、社会保障、转移支付等手</w:t>
      </w:r>
    </w:p>
    <w:p w:rsidR="00474D7E" w:rsidRPr="00B7397F" w:rsidRDefault="00474D7E" w:rsidP="00B23C62">
      <w:pPr>
        <w:pStyle w:val="a7"/>
        <w:spacing w:line="340" w:lineRule="exact"/>
        <w:ind w:firstLineChars="200" w:firstLine="420"/>
        <w:rPr>
          <w:rFonts w:ascii="宋体" w:eastAsia="宋体" w:hAnsi="宋体"/>
          <w:color w:val="000000" w:themeColor="text1"/>
          <w:sz w:val="21"/>
          <w:szCs w:val="21"/>
        </w:rPr>
      </w:pPr>
      <w:r w:rsidRPr="00B7397F">
        <w:rPr>
          <w:rFonts w:ascii="宋体" w:eastAsia="宋体" w:hAnsi="宋体" w:hint="eastAsia"/>
          <w:color w:val="000000" w:themeColor="text1"/>
          <w:sz w:val="21"/>
          <w:szCs w:val="21"/>
        </w:rPr>
        <w:t>段</w:t>
      </w:r>
      <w:proofErr w:type="gramStart"/>
      <w:r w:rsidRPr="00B7397F">
        <w:rPr>
          <w:rFonts w:ascii="宋体" w:eastAsia="宋体" w:hAnsi="宋体" w:hint="eastAsia"/>
          <w:color w:val="000000" w:themeColor="text1"/>
          <w:sz w:val="21"/>
          <w:szCs w:val="21"/>
        </w:rPr>
        <w:t>强化再</w:t>
      </w:r>
      <w:proofErr w:type="gramEnd"/>
      <w:r w:rsidRPr="00B7397F">
        <w:rPr>
          <w:rFonts w:ascii="宋体" w:eastAsia="宋体" w:hAnsi="宋体" w:hint="eastAsia"/>
          <w:color w:val="000000" w:themeColor="text1"/>
          <w:sz w:val="21"/>
          <w:szCs w:val="21"/>
        </w:rPr>
        <w:t>分</w:t>
      </w:r>
      <w:r w:rsidRPr="00B7397F">
        <w:rPr>
          <w:rFonts w:ascii="宋体" w:eastAsia="宋体" w:hAnsi="宋体" w:hint="eastAsia"/>
          <w:noProof/>
          <w:color w:val="000000" w:themeColor="text1"/>
          <w:sz w:val="21"/>
          <w:szCs w:val="21"/>
        </w:rPr>
        <w:drawing>
          <wp:inline distT="0" distB="0" distL="0" distR="0">
            <wp:extent cx="20320" cy="20320"/>
            <wp:effectExtent l="19050" t="0" r="0" b="0"/>
            <wp:docPr id="2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20320" cy="20320"/>
                    </a:xfrm>
                    <a:prstGeom prst="rect">
                      <a:avLst/>
                    </a:prstGeom>
                    <a:noFill/>
                    <a:ln w="9525">
                      <a:noFill/>
                      <a:miter lim="800000"/>
                      <a:headEnd/>
                      <a:tailEnd/>
                    </a:ln>
                  </pic:spPr>
                </pic:pic>
              </a:graphicData>
            </a:graphic>
          </wp:inline>
        </w:drawing>
      </w:r>
      <w:r w:rsidRPr="00B7397F">
        <w:rPr>
          <w:rFonts w:ascii="宋体" w:eastAsia="宋体" w:hAnsi="宋体" w:hint="eastAsia"/>
          <w:color w:val="000000" w:themeColor="text1"/>
          <w:sz w:val="21"/>
          <w:szCs w:val="21"/>
        </w:rPr>
        <w:t>配功能</w:t>
      </w:r>
    </w:p>
    <w:p w:rsidR="00474D7E" w:rsidRPr="00B7397F" w:rsidRDefault="00474D7E" w:rsidP="00B23C62">
      <w:pPr>
        <w:pStyle w:val="a7"/>
        <w:spacing w:line="340" w:lineRule="exact"/>
        <w:ind w:firstLineChars="100" w:firstLine="210"/>
        <w:rPr>
          <w:rFonts w:ascii="宋体" w:eastAsia="宋体" w:hAnsi="宋体"/>
          <w:color w:val="000000" w:themeColor="text1"/>
          <w:sz w:val="21"/>
          <w:szCs w:val="21"/>
        </w:rPr>
      </w:pPr>
      <w:r w:rsidRPr="00B7397F">
        <w:rPr>
          <w:rFonts w:ascii="宋体" w:eastAsia="宋体" w:hAnsi="宋体"/>
          <w:color w:val="000000" w:themeColor="text1"/>
          <w:sz w:val="21"/>
          <w:szCs w:val="21"/>
        </w:rPr>
        <w:t>④</w:t>
      </w:r>
      <w:r w:rsidRPr="00B7397F">
        <w:rPr>
          <w:rFonts w:ascii="宋体" w:eastAsia="宋体" w:hAnsi="宋体" w:hint="eastAsia"/>
          <w:color w:val="000000" w:themeColor="text1"/>
          <w:sz w:val="21"/>
          <w:szCs w:val="21"/>
        </w:rPr>
        <w:t>发达国家依赖以市场为主导的收入分配机制</w:t>
      </w:r>
    </w:p>
    <w:p w:rsidR="00474D7E" w:rsidRPr="00B7397F" w:rsidRDefault="00474D7E" w:rsidP="00B23C62">
      <w:pPr>
        <w:pStyle w:val="a7"/>
        <w:spacing w:line="340" w:lineRule="exact"/>
        <w:ind w:firstLineChars="200" w:firstLine="420"/>
        <w:rPr>
          <w:rFonts w:ascii="宋体" w:eastAsia="宋体" w:hAnsi="宋体"/>
          <w:color w:val="000000" w:themeColor="text1"/>
          <w:sz w:val="21"/>
          <w:szCs w:val="21"/>
        </w:rPr>
      </w:pPr>
      <w:r w:rsidRPr="00B7397F">
        <w:rPr>
          <w:rFonts w:ascii="宋体" w:eastAsia="宋体" w:hAnsi="宋体" w:hint="eastAsia"/>
          <w:color w:val="000000" w:themeColor="text1"/>
          <w:sz w:val="21"/>
          <w:szCs w:val="21"/>
        </w:rPr>
        <w:t>实现社会公平</w:t>
      </w:r>
    </w:p>
    <w:p w:rsidR="00474D7E" w:rsidRPr="00B7397F" w:rsidRDefault="00474D7E" w:rsidP="00B23C62">
      <w:pPr>
        <w:pStyle w:val="a7"/>
        <w:spacing w:line="340" w:lineRule="exact"/>
        <w:ind w:firstLineChars="200" w:firstLine="420"/>
        <w:rPr>
          <w:rFonts w:ascii="宋体" w:eastAsia="宋体" w:hAnsi="宋体"/>
          <w:color w:val="000000" w:themeColor="text1"/>
          <w:sz w:val="21"/>
          <w:szCs w:val="21"/>
        </w:rPr>
      </w:pPr>
      <w:r w:rsidRPr="00B7397F">
        <w:rPr>
          <w:rFonts w:ascii="宋体" w:eastAsia="宋体" w:hAnsi="宋体"/>
          <w:color w:val="000000" w:themeColor="text1"/>
          <w:sz w:val="21"/>
          <w:szCs w:val="21"/>
        </w:rPr>
        <w:t>A.①②</w:t>
      </w:r>
      <w:r w:rsidRPr="00B7397F">
        <w:rPr>
          <w:rFonts w:ascii="宋体" w:eastAsia="宋体" w:hAnsi="宋体" w:hint="eastAsia"/>
          <w:color w:val="000000" w:themeColor="text1"/>
          <w:sz w:val="21"/>
          <w:szCs w:val="21"/>
        </w:rPr>
        <w:tab/>
      </w:r>
      <w:r w:rsidR="00B7397F">
        <w:rPr>
          <w:rFonts w:ascii="宋体" w:eastAsia="宋体" w:hAnsi="宋体" w:hint="eastAsia"/>
          <w:color w:val="000000" w:themeColor="text1"/>
          <w:sz w:val="21"/>
          <w:szCs w:val="21"/>
        </w:rPr>
        <w:t xml:space="preserve">       </w:t>
      </w:r>
      <w:r w:rsidRPr="00B7397F">
        <w:rPr>
          <w:rFonts w:ascii="宋体" w:eastAsia="宋体" w:hAnsi="宋体"/>
          <w:color w:val="000000" w:themeColor="text1"/>
          <w:sz w:val="21"/>
          <w:szCs w:val="21"/>
        </w:rPr>
        <w:t>B.②③</w:t>
      </w:r>
      <w:r w:rsidRPr="00B7397F">
        <w:rPr>
          <w:rFonts w:ascii="宋体" w:eastAsia="宋体" w:hAnsi="宋体" w:hint="eastAsia"/>
          <w:color w:val="000000" w:themeColor="text1"/>
          <w:sz w:val="21"/>
          <w:szCs w:val="21"/>
        </w:rPr>
        <w:tab/>
      </w:r>
      <w:r w:rsidR="00B7397F">
        <w:rPr>
          <w:rFonts w:ascii="宋体" w:eastAsia="宋体" w:hAnsi="宋体" w:hint="eastAsia"/>
          <w:color w:val="000000" w:themeColor="text1"/>
          <w:sz w:val="21"/>
          <w:szCs w:val="21"/>
        </w:rPr>
        <w:t xml:space="preserve">       </w:t>
      </w:r>
      <w:r w:rsidRPr="00B7397F">
        <w:rPr>
          <w:rFonts w:ascii="宋体" w:eastAsia="宋体" w:hAnsi="宋体"/>
          <w:color w:val="000000" w:themeColor="text1"/>
          <w:sz w:val="21"/>
          <w:szCs w:val="21"/>
        </w:rPr>
        <w:t>C.②④</w:t>
      </w:r>
      <w:r w:rsidRPr="00B7397F">
        <w:rPr>
          <w:rFonts w:ascii="宋体" w:eastAsia="宋体" w:hAnsi="宋体" w:hint="eastAsia"/>
          <w:color w:val="000000" w:themeColor="text1"/>
          <w:sz w:val="21"/>
          <w:szCs w:val="21"/>
        </w:rPr>
        <w:tab/>
      </w:r>
      <w:r w:rsidR="00B7397F">
        <w:rPr>
          <w:rFonts w:ascii="宋体" w:eastAsia="宋体" w:hAnsi="宋体" w:hint="eastAsia"/>
          <w:color w:val="000000" w:themeColor="text1"/>
          <w:sz w:val="21"/>
          <w:szCs w:val="21"/>
        </w:rPr>
        <w:t xml:space="preserve">       </w:t>
      </w:r>
      <w:r w:rsidRPr="00B7397F">
        <w:rPr>
          <w:rFonts w:ascii="宋体" w:eastAsia="宋体" w:hAnsi="宋体"/>
          <w:color w:val="000000" w:themeColor="text1"/>
          <w:sz w:val="21"/>
          <w:szCs w:val="21"/>
        </w:rPr>
        <w:t>D.③④</w:t>
      </w:r>
    </w:p>
    <w:p w:rsidR="00B7397F" w:rsidRDefault="00034F94" w:rsidP="00034F94">
      <w:pPr>
        <w:snapToGrid w:val="0"/>
        <w:spacing w:line="320" w:lineRule="exact"/>
        <w:ind w:left="420" w:hangingChars="200" w:hanging="420"/>
        <w:rPr>
          <w:rFonts w:ascii="宋体" w:hAnsi="宋体" w:cs="宋体" w:hint="eastAsia"/>
          <w:color w:val="000000" w:themeColor="text1"/>
          <w:szCs w:val="21"/>
          <w:shd w:val="clear" w:color="auto" w:fill="FFFFFF"/>
        </w:rPr>
      </w:pPr>
      <w:r w:rsidRPr="00B7397F">
        <w:rPr>
          <w:rFonts w:ascii="宋体" w:hAnsi="宋体" w:cs="宋体" w:hint="eastAsia"/>
          <w:color w:val="000000" w:themeColor="text1"/>
          <w:szCs w:val="21"/>
          <w:shd w:val="clear" w:color="auto" w:fill="FFFFFF"/>
        </w:rPr>
        <w:lastRenderedPageBreak/>
        <w:t>7.随着我国老龄化程度的加深，人们对养老保障的需求不断提升，因此需要不断完善社会保障体系，在发展基本</w:t>
      </w:r>
    </w:p>
    <w:p w:rsidR="00B7397F" w:rsidRDefault="00034F94" w:rsidP="00B7397F">
      <w:pPr>
        <w:snapToGrid w:val="0"/>
        <w:spacing w:line="320" w:lineRule="exact"/>
        <w:ind w:leftChars="100" w:left="420" w:hangingChars="100" w:hanging="210"/>
        <w:rPr>
          <w:rFonts w:ascii="宋体" w:hAnsi="宋体" w:cs="宋体" w:hint="eastAsia"/>
          <w:color w:val="000000" w:themeColor="text1"/>
          <w:szCs w:val="21"/>
          <w:shd w:val="clear" w:color="auto" w:fill="FFFFFF"/>
        </w:rPr>
      </w:pPr>
      <w:r w:rsidRPr="00B7397F">
        <w:rPr>
          <w:rFonts w:ascii="宋体" w:hAnsi="宋体" w:cs="宋体" w:hint="eastAsia"/>
          <w:color w:val="000000" w:themeColor="text1"/>
          <w:szCs w:val="21"/>
          <w:shd w:val="clear" w:color="auto" w:fill="FFFFFF"/>
        </w:rPr>
        <w:t>养老保险的同时，大力发展包括个人商业养老保险在内的多层次养老保险体系，从而实现“老有所养”。发展</w:t>
      </w:r>
    </w:p>
    <w:p w:rsidR="00034F94" w:rsidRPr="00B7397F" w:rsidRDefault="00034F94" w:rsidP="00B7397F">
      <w:pPr>
        <w:snapToGrid w:val="0"/>
        <w:spacing w:line="320" w:lineRule="exact"/>
        <w:ind w:leftChars="100" w:left="420" w:hangingChars="100" w:hanging="210"/>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个人商业养老保险有助于</w:t>
      </w:r>
    </w:p>
    <w:p w:rsidR="00034F94" w:rsidRPr="00B7397F" w:rsidRDefault="00034F94" w:rsidP="00B7397F">
      <w:pPr>
        <w:spacing w:line="320" w:lineRule="exact"/>
        <w:ind w:firstLineChars="150" w:firstLine="315"/>
        <w:jc w:val="left"/>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A.完善社会保障制度，实现社会的公平正义    B.发挥市场机制，满足老年群体的保障需求</w:t>
      </w:r>
    </w:p>
    <w:p w:rsidR="00034F94" w:rsidRPr="00B7397F" w:rsidRDefault="00034F94" w:rsidP="00B7397F">
      <w:pPr>
        <w:spacing w:line="320" w:lineRule="exact"/>
        <w:ind w:firstLineChars="150" w:firstLine="315"/>
        <w:jc w:val="left"/>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C.有效规避养老风险，延缓人口老龄化进程    D.加强国家宏观调控，减轻国家的养老压力</w:t>
      </w:r>
    </w:p>
    <w:p w:rsidR="00B7397F" w:rsidRDefault="00034F94" w:rsidP="00034F94">
      <w:pPr>
        <w:spacing w:line="320" w:lineRule="exact"/>
        <w:ind w:left="315" w:hangingChars="150" w:hanging="315"/>
        <w:jc w:val="left"/>
        <w:rPr>
          <w:rFonts w:ascii="宋体" w:hAnsi="宋体" w:cs="宋体" w:hint="eastAsia"/>
          <w:color w:val="000000" w:themeColor="text1"/>
          <w:szCs w:val="21"/>
          <w:shd w:val="clear" w:color="auto" w:fill="FFFFFF"/>
        </w:rPr>
      </w:pPr>
      <w:r w:rsidRPr="00B7397F">
        <w:rPr>
          <w:rFonts w:ascii="宋体" w:hAnsi="宋体" w:cs="宋体" w:hint="eastAsia"/>
          <w:color w:val="000000" w:themeColor="text1"/>
          <w:szCs w:val="21"/>
          <w:shd w:val="clear" w:color="auto" w:fill="FFFFFF"/>
        </w:rPr>
        <w:t>8.2018年以来，中国人民银行通过</w:t>
      </w:r>
      <w:proofErr w:type="gramStart"/>
      <w:r w:rsidRPr="00B7397F">
        <w:rPr>
          <w:rFonts w:ascii="宋体" w:hAnsi="宋体" w:cs="宋体" w:hint="eastAsia"/>
          <w:color w:val="000000" w:themeColor="text1"/>
          <w:szCs w:val="21"/>
          <w:shd w:val="clear" w:color="auto" w:fill="FFFFFF"/>
        </w:rPr>
        <w:t>定向降准和</w:t>
      </w:r>
      <w:proofErr w:type="gramEnd"/>
      <w:r w:rsidRPr="00B7397F">
        <w:rPr>
          <w:rFonts w:ascii="宋体" w:hAnsi="宋体" w:cs="宋体" w:hint="eastAsia"/>
          <w:color w:val="000000" w:themeColor="text1"/>
          <w:szCs w:val="21"/>
          <w:shd w:val="clear" w:color="auto" w:fill="FFFFFF"/>
        </w:rPr>
        <w:t>中期借贷便利增加中长期流动性供应，净投放2.4</w:t>
      </w:r>
      <w:proofErr w:type="gramStart"/>
      <w:r w:rsidRPr="00B7397F">
        <w:rPr>
          <w:rFonts w:ascii="宋体" w:hAnsi="宋体" w:cs="宋体" w:hint="eastAsia"/>
          <w:color w:val="000000" w:themeColor="text1"/>
          <w:szCs w:val="21"/>
          <w:shd w:val="clear" w:color="auto" w:fill="FFFFFF"/>
        </w:rPr>
        <w:t>万亿</w:t>
      </w:r>
      <w:proofErr w:type="gramEnd"/>
      <w:r w:rsidRPr="00B7397F">
        <w:rPr>
          <w:rFonts w:ascii="宋体" w:hAnsi="宋体" w:cs="宋体" w:hint="eastAsia"/>
          <w:color w:val="000000" w:themeColor="text1"/>
          <w:szCs w:val="21"/>
          <w:shd w:val="clear" w:color="auto" w:fill="FFFFFF"/>
        </w:rPr>
        <w:t>元，力度</w:t>
      </w:r>
    </w:p>
    <w:p w:rsidR="00B7397F" w:rsidRDefault="00034F94" w:rsidP="00B7397F">
      <w:pPr>
        <w:spacing w:line="320" w:lineRule="exact"/>
        <w:ind w:leftChars="100" w:left="315" w:hangingChars="50" w:hanging="105"/>
        <w:jc w:val="left"/>
        <w:rPr>
          <w:rFonts w:ascii="宋体" w:hAnsi="宋体" w:cs="宋体" w:hint="eastAsia"/>
          <w:color w:val="000000" w:themeColor="text1"/>
          <w:szCs w:val="21"/>
          <w:shd w:val="clear" w:color="auto" w:fill="FFFFFF"/>
        </w:rPr>
      </w:pPr>
      <w:r w:rsidRPr="00B7397F">
        <w:rPr>
          <w:rFonts w:ascii="宋体" w:hAnsi="宋体" w:cs="宋体" w:hint="eastAsia"/>
          <w:color w:val="000000" w:themeColor="text1"/>
          <w:szCs w:val="21"/>
          <w:shd w:val="clear" w:color="auto" w:fill="FFFFFF"/>
        </w:rPr>
        <w:t>明显加大。同时，综合运用定向降准、再贷款、再贴现、抵押补充贷款（PST）等工具，引导金融机构加大对</w:t>
      </w:r>
    </w:p>
    <w:p w:rsidR="00034F94" w:rsidRPr="00B7397F" w:rsidRDefault="00034F94" w:rsidP="00B7397F">
      <w:pPr>
        <w:spacing w:line="320" w:lineRule="exact"/>
        <w:ind w:leftChars="100" w:left="315" w:hangingChars="50" w:hanging="105"/>
        <w:jc w:val="left"/>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重点领域、薄弱环节的信贷支持。这表明</w:t>
      </w:r>
    </w:p>
    <w:p w:rsidR="00034F94" w:rsidRPr="00B7397F" w:rsidRDefault="00034F94" w:rsidP="00B7397F">
      <w:pPr>
        <w:spacing w:line="320" w:lineRule="exact"/>
        <w:ind w:firstLineChars="100" w:firstLine="210"/>
        <w:jc w:val="left"/>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 xml:space="preserve">①资源有效合理配置离不开国家的宏观调控 </w:t>
      </w:r>
      <w:r w:rsidR="00B7397F">
        <w:rPr>
          <w:rFonts w:ascii="宋体" w:hAnsi="宋体" w:cs="宋体" w:hint="eastAsia"/>
          <w:color w:val="000000" w:themeColor="text1"/>
          <w:szCs w:val="21"/>
          <w:shd w:val="clear" w:color="auto" w:fill="FFFFFF"/>
        </w:rPr>
        <w:t xml:space="preserve">    </w:t>
      </w:r>
      <w:r w:rsidRPr="00B7397F">
        <w:rPr>
          <w:rFonts w:ascii="宋体" w:hAnsi="宋体" w:cs="宋体" w:hint="eastAsia"/>
          <w:color w:val="000000" w:themeColor="text1"/>
          <w:szCs w:val="21"/>
          <w:shd w:val="clear" w:color="auto" w:fill="FFFFFF"/>
        </w:rPr>
        <w:t>②财政政策是促进经济平稳运行的重要手段</w:t>
      </w:r>
    </w:p>
    <w:p w:rsidR="00034F94" w:rsidRPr="00B7397F" w:rsidRDefault="00034F94" w:rsidP="00B7397F">
      <w:pPr>
        <w:spacing w:line="320" w:lineRule="exact"/>
        <w:ind w:firstLineChars="100" w:firstLine="210"/>
        <w:jc w:val="left"/>
        <w:rPr>
          <w:rFonts w:ascii="宋体" w:hAnsi="宋体" w:cs="宋体"/>
          <w:color w:val="000000" w:themeColor="text1"/>
          <w:szCs w:val="21"/>
          <w:shd w:val="clear" w:color="auto" w:fill="FFFFFF"/>
        </w:rPr>
      </w:pPr>
      <w:r w:rsidRPr="00B7397F">
        <w:rPr>
          <w:rFonts w:ascii="宋体" w:hAnsi="宋体" w:cs="宋体" w:hint="eastAsia"/>
          <w:color w:val="000000" w:themeColor="text1"/>
          <w:szCs w:val="21"/>
          <w:shd w:val="clear" w:color="auto" w:fill="FFFFFF"/>
        </w:rPr>
        <w:t xml:space="preserve">③国家运用经济手段来影响和调节经济活动 </w:t>
      </w:r>
      <w:r w:rsidR="00B7397F">
        <w:rPr>
          <w:rFonts w:ascii="宋体" w:hAnsi="宋体" w:cs="宋体" w:hint="eastAsia"/>
          <w:color w:val="000000" w:themeColor="text1"/>
          <w:szCs w:val="21"/>
          <w:shd w:val="clear" w:color="auto" w:fill="FFFFFF"/>
        </w:rPr>
        <w:t xml:space="preserve">    </w:t>
      </w:r>
      <w:r w:rsidRPr="00B7397F">
        <w:rPr>
          <w:rFonts w:ascii="宋体" w:hAnsi="宋体" w:cs="宋体" w:hint="eastAsia"/>
          <w:color w:val="000000" w:themeColor="text1"/>
          <w:szCs w:val="21"/>
          <w:shd w:val="clear" w:color="auto" w:fill="FFFFFF"/>
        </w:rPr>
        <w:t>④国家通过控制货币发行量引导社会总需求</w:t>
      </w:r>
    </w:p>
    <w:p w:rsidR="00034F94" w:rsidRPr="00B7397F" w:rsidRDefault="00034F94" w:rsidP="00034F94">
      <w:pPr>
        <w:spacing w:line="320" w:lineRule="exact"/>
        <w:ind w:firstLineChars="200" w:firstLine="420"/>
        <w:jc w:val="left"/>
        <w:rPr>
          <w:rFonts w:ascii="宋体" w:hAnsi="宋体"/>
          <w:color w:val="000000" w:themeColor="text1"/>
          <w:szCs w:val="21"/>
          <w:shd w:val="clear" w:color="auto" w:fill="FFFFFF"/>
        </w:rPr>
      </w:pPr>
      <w:r w:rsidRPr="00B7397F">
        <w:rPr>
          <w:rFonts w:ascii="宋体" w:hAnsi="宋体" w:hint="eastAsia"/>
          <w:color w:val="000000" w:themeColor="text1"/>
          <w:szCs w:val="21"/>
          <w:shd w:val="clear" w:color="auto" w:fill="FFFFFF"/>
        </w:rPr>
        <w:t>A.①②       B.①③         C.②④        D.③④</w:t>
      </w:r>
    </w:p>
    <w:p w:rsidR="00890A32" w:rsidRPr="00B7397F" w:rsidRDefault="00890A32" w:rsidP="00890A32">
      <w:pPr>
        <w:ind w:left="210" w:hangingChars="100" w:hanging="210"/>
        <w:rPr>
          <w:rFonts w:ascii="宋体" w:hAnsi="宋体"/>
          <w:color w:val="000000" w:themeColor="text1"/>
          <w:szCs w:val="21"/>
        </w:rPr>
      </w:pPr>
      <w:r w:rsidRPr="00B7397F">
        <w:rPr>
          <w:rFonts w:ascii="宋体" w:hAnsi="宋体" w:hint="eastAsia"/>
          <w:color w:val="000000" w:themeColor="text1"/>
          <w:szCs w:val="21"/>
        </w:rPr>
        <w:t>9.近日，网络购物、交通出行、在线购票等多个领域的电商平台均被曝出存在大数据“杀熟”情况。大数据“杀熟”，是指经营者运用大数据收集消费者的信息，分析其消费偏好、消费习惯、收入水平等信息，将同一商品或服务以不同的价格卖给不同的消费者从而获取更多利润的行为。这一现象的存在</w:t>
      </w:r>
    </w:p>
    <w:p w:rsidR="00890A32" w:rsidRPr="00B7397F" w:rsidRDefault="00890A32" w:rsidP="00B7397F">
      <w:pPr>
        <w:ind w:firstLineChars="100" w:firstLine="210"/>
        <w:rPr>
          <w:rFonts w:ascii="宋体" w:hAnsi="宋体"/>
          <w:color w:val="000000" w:themeColor="text1"/>
          <w:szCs w:val="21"/>
        </w:rPr>
      </w:pPr>
      <w:r w:rsidRPr="00B7397F">
        <w:rPr>
          <w:rFonts w:ascii="宋体" w:hAnsi="宋体" w:cs="仿宋" w:hint="eastAsia"/>
          <w:color w:val="000000" w:themeColor="text1"/>
          <w:szCs w:val="21"/>
        </w:rPr>
        <w:t>①</w:t>
      </w:r>
      <w:r w:rsidRPr="00B7397F">
        <w:rPr>
          <w:rFonts w:ascii="宋体" w:hAnsi="宋体" w:hint="eastAsia"/>
          <w:color w:val="000000" w:themeColor="text1"/>
          <w:szCs w:val="21"/>
        </w:rPr>
        <w:t>说明市场存在盲目性的缺陷</w:t>
      </w:r>
      <w:r w:rsidR="00B7397F">
        <w:rPr>
          <w:rFonts w:ascii="宋体" w:hAnsi="宋体" w:hint="eastAsia"/>
          <w:color w:val="000000" w:themeColor="text1"/>
          <w:szCs w:val="21"/>
        </w:rPr>
        <w:t xml:space="preserve">                </w:t>
      </w:r>
      <w:r w:rsidRPr="00B7397F">
        <w:rPr>
          <w:rFonts w:ascii="宋体" w:hAnsi="宋体" w:cs="仿宋" w:hint="eastAsia"/>
          <w:color w:val="000000" w:themeColor="text1"/>
          <w:szCs w:val="21"/>
        </w:rPr>
        <w:t>②</w:t>
      </w:r>
      <w:r w:rsidRPr="00B7397F">
        <w:rPr>
          <w:rFonts w:ascii="宋体" w:hAnsi="宋体" w:hint="eastAsia"/>
          <w:color w:val="000000" w:themeColor="text1"/>
          <w:szCs w:val="21"/>
        </w:rPr>
        <w:t>需要政府加强对市场的监管</w:t>
      </w:r>
    </w:p>
    <w:p w:rsidR="00890A32" w:rsidRPr="00B7397F" w:rsidRDefault="00890A32" w:rsidP="00B7397F">
      <w:pPr>
        <w:ind w:firstLineChars="100" w:firstLine="210"/>
        <w:rPr>
          <w:rFonts w:ascii="宋体" w:hAnsi="宋体"/>
          <w:color w:val="000000" w:themeColor="text1"/>
          <w:szCs w:val="21"/>
        </w:rPr>
      </w:pPr>
      <w:r w:rsidRPr="00B7397F">
        <w:rPr>
          <w:rFonts w:ascii="宋体" w:hAnsi="宋体" w:cs="仿宋" w:hint="eastAsia"/>
          <w:color w:val="000000" w:themeColor="text1"/>
          <w:szCs w:val="21"/>
        </w:rPr>
        <w:t>③</w:t>
      </w:r>
      <w:r w:rsidRPr="00B7397F">
        <w:rPr>
          <w:rFonts w:ascii="宋体" w:hAnsi="宋体" w:hint="eastAsia"/>
          <w:color w:val="000000" w:themeColor="text1"/>
          <w:szCs w:val="21"/>
        </w:rPr>
        <w:t>违背了市场交易的自愿原则</w:t>
      </w:r>
      <w:r w:rsidR="00B7397F">
        <w:rPr>
          <w:rFonts w:ascii="宋体" w:hAnsi="宋体" w:hint="eastAsia"/>
          <w:color w:val="000000" w:themeColor="text1"/>
          <w:szCs w:val="21"/>
        </w:rPr>
        <w:t xml:space="preserve">                </w:t>
      </w:r>
      <w:r w:rsidRPr="00B7397F">
        <w:rPr>
          <w:rFonts w:ascii="宋体" w:hAnsi="宋体" w:cs="仿宋" w:hint="eastAsia"/>
          <w:color w:val="000000" w:themeColor="text1"/>
          <w:szCs w:val="21"/>
        </w:rPr>
        <w:t>④</w:t>
      </w:r>
      <w:r w:rsidRPr="00B7397F">
        <w:rPr>
          <w:rFonts w:ascii="宋体" w:hAnsi="宋体" w:hint="eastAsia"/>
          <w:color w:val="000000" w:themeColor="text1"/>
          <w:szCs w:val="21"/>
        </w:rPr>
        <w:t>侵害了消费者的公平交易权</w:t>
      </w:r>
    </w:p>
    <w:p w:rsidR="00890A32" w:rsidRPr="00B7397F" w:rsidRDefault="00890A32" w:rsidP="00890A32">
      <w:pPr>
        <w:rPr>
          <w:rFonts w:ascii="宋体" w:hAnsi="宋体"/>
          <w:color w:val="000000" w:themeColor="text1"/>
          <w:szCs w:val="21"/>
        </w:rPr>
      </w:pPr>
      <w:r w:rsidRPr="00B7397F">
        <w:rPr>
          <w:rFonts w:ascii="宋体" w:hAnsi="宋体" w:cs="仿宋" w:hint="eastAsia"/>
          <w:color w:val="000000" w:themeColor="text1"/>
          <w:szCs w:val="21"/>
        </w:rPr>
        <w:t xml:space="preserve">   A.①②              B. ①③              C. ②④                  D.③④</w:t>
      </w:r>
    </w:p>
    <w:p w:rsidR="004E7AB6" w:rsidRPr="00B7397F" w:rsidRDefault="00890A32" w:rsidP="00C53531">
      <w:pPr>
        <w:spacing w:line="340" w:lineRule="exact"/>
        <w:ind w:left="210" w:hangingChars="100" w:hanging="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10</w:t>
      </w:r>
      <w:r w:rsidR="00B23C62" w:rsidRPr="00B7397F">
        <w:rPr>
          <w:rFonts w:ascii="宋体" w:hAnsi="宋体" w:cs="宋体" w:hint="eastAsia"/>
          <w:color w:val="000000" w:themeColor="text1"/>
          <w:szCs w:val="21"/>
        </w:rPr>
        <w:t>.</w:t>
      </w:r>
      <w:r w:rsidR="004E7AB6" w:rsidRPr="00B7397F">
        <w:rPr>
          <w:rFonts w:ascii="宋体" w:hAnsi="宋体" w:cs="宋体" w:hint="eastAsia"/>
          <w:color w:val="000000" w:themeColor="text1"/>
          <w:szCs w:val="21"/>
        </w:rPr>
        <w:t>十三五规划是中华人民共和国国民经济和社会发展第十三个五年规划的简称。十三五规划纲要的出台应该经过的程序有</w:t>
      </w:r>
    </w:p>
    <w:p w:rsidR="004E7AB6" w:rsidRPr="00B7397F" w:rsidRDefault="004E7AB6" w:rsidP="00C53531">
      <w:pPr>
        <w:spacing w:line="340" w:lineRule="exact"/>
        <w:ind w:firstLineChars="100" w:firstLine="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①十八届五中全会审议并通过《“十三五规划”的建议》</w:t>
      </w:r>
    </w:p>
    <w:p w:rsidR="004E7AB6" w:rsidRPr="00B7397F" w:rsidRDefault="004E7AB6" w:rsidP="00C53531">
      <w:pPr>
        <w:spacing w:line="340" w:lineRule="exact"/>
        <w:ind w:firstLineChars="100" w:firstLine="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②中共中央文件起草组展开充分调研，广泛征求意见，形成“建议案”</w:t>
      </w:r>
    </w:p>
    <w:p w:rsidR="004E7AB6" w:rsidRPr="00B7397F" w:rsidRDefault="004E7AB6" w:rsidP="00C53531">
      <w:pPr>
        <w:spacing w:line="340" w:lineRule="exact"/>
        <w:ind w:firstLineChars="100" w:firstLine="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③人大代表审议，全国人大通过《“十三五规划”纲要》</w:t>
      </w:r>
    </w:p>
    <w:p w:rsidR="004E7AB6" w:rsidRPr="00B7397F" w:rsidRDefault="004E7AB6" w:rsidP="00C53531">
      <w:pPr>
        <w:spacing w:line="340" w:lineRule="exact"/>
        <w:ind w:firstLineChars="100" w:firstLine="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④</w:t>
      </w:r>
      <w:proofErr w:type="gramStart"/>
      <w:r w:rsidRPr="00B7397F">
        <w:rPr>
          <w:rFonts w:ascii="宋体" w:hAnsi="宋体" w:cs="宋体" w:hint="eastAsia"/>
          <w:color w:val="000000" w:themeColor="text1"/>
          <w:szCs w:val="21"/>
        </w:rPr>
        <w:t>国家发改委</w:t>
      </w:r>
      <w:proofErr w:type="gramEnd"/>
      <w:r w:rsidRPr="00B7397F">
        <w:rPr>
          <w:rFonts w:ascii="宋体" w:hAnsi="宋体" w:cs="宋体" w:hint="eastAsia"/>
          <w:color w:val="000000" w:themeColor="text1"/>
          <w:szCs w:val="21"/>
        </w:rPr>
        <w:t>起草《“十三五规划”纲要草案》，进一步广泛征求意见</w:t>
      </w:r>
    </w:p>
    <w:p w:rsidR="004E7AB6" w:rsidRPr="00B7397F" w:rsidRDefault="004E7AB6" w:rsidP="00C53531">
      <w:pPr>
        <w:spacing w:line="340" w:lineRule="exact"/>
        <w:ind w:firstLineChars="100" w:firstLine="210"/>
        <w:jc w:val="left"/>
        <w:textAlignment w:val="center"/>
        <w:rPr>
          <w:rFonts w:ascii="宋体" w:hAnsi="宋体" w:cs="宋体"/>
          <w:color w:val="000000" w:themeColor="text1"/>
          <w:szCs w:val="21"/>
        </w:rPr>
      </w:pPr>
      <w:r w:rsidRPr="00B7397F">
        <w:rPr>
          <w:rFonts w:ascii="宋体" w:hAnsi="宋体" w:cs="宋体" w:hint="eastAsia"/>
          <w:color w:val="000000" w:themeColor="text1"/>
          <w:szCs w:val="21"/>
        </w:rPr>
        <w:t>⑤全国政协讨论“十三五”规划纲要草案，提出意见建议</w:t>
      </w:r>
    </w:p>
    <w:p w:rsidR="004E7AB6" w:rsidRPr="00B7397F" w:rsidRDefault="004E7AB6" w:rsidP="00C53531">
      <w:pPr>
        <w:tabs>
          <w:tab w:val="left" w:pos="4255"/>
        </w:tabs>
        <w:spacing w:line="340" w:lineRule="exact"/>
        <w:ind w:firstLineChars="100" w:firstLine="210"/>
        <w:jc w:val="left"/>
        <w:textAlignment w:val="center"/>
        <w:rPr>
          <w:rFonts w:ascii="宋体" w:hAnsi="宋体" w:cs="宋体"/>
          <w:color w:val="000000" w:themeColor="text1"/>
          <w:szCs w:val="21"/>
        </w:rPr>
      </w:pPr>
      <w:r w:rsidRPr="00B7397F">
        <w:rPr>
          <w:rFonts w:ascii="宋体" w:hAnsi="宋体"/>
          <w:color w:val="000000" w:themeColor="text1"/>
          <w:szCs w:val="21"/>
        </w:rPr>
        <w:t>A</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②→①→④→⑤→③</w:t>
      </w:r>
      <w:r w:rsidRPr="00B7397F">
        <w:rPr>
          <w:rFonts w:ascii="宋体" w:hAnsi="宋体"/>
          <w:color w:val="000000" w:themeColor="text1"/>
          <w:szCs w:val="21"/>
        </w:rPr>
        <w:tab/>
        <w:t>B</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①→④→⑤→②→③</w:t>
      </w:r>
    </w:p>
    <w:p w:rsidR="004E7AB6" w:rsidRPr="00B7397F" w:rsidRDefault="004E7AB6" w:rsidP="00C53531">
      <w:pPr>
        <w:tabs>
          <w:tab w:val="left" w:pos="4255"/>
        </w:tabs>
        <w:spacing w:line="340" w:lineRule="exact"/>
        <w:ind w:firstLineChars="100" w:firstLine="210"/>
        <w:jc w:val="left"/>
        <w:textAlignment w:val="center"/>
        <w:rPr>
          <w:rFonts w:ascii="宋体" w:hAnsi="宋体" w:cs="宋体"/>
          <w:color w:val="000000" w:themeColor="text1"/>
          <w:szCs w:val="21"/>
        </w:rPr>
      </w:pPr>
      <w:r w:rsidRPr="00B7397F">
        <w:rPr>
          <w:rFonts w:ascii="宋体" w:hAnsi="宋体"/>
          <w:color w:val="000000" w:themeColor="text1"/>
          <w:szCs w:val="21"/>
        </w:rPr>
        <w:t>C</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②→①→③→④→⑤</w:t>
      </w:r>
      <w:r w:rsidRPr="00B7397F">
        <w:rPr>
          <w:rFonts w:ascii="宋体" w:hAnsi="宋体"/>
          <w:color w:val="000000" w:themeColor="text1"/>
          <w:szCs w:val="21"/>
        </w:rPr>
        <w:tab/>
        <w:t>D</w:t>
      </w:r>
      <w:r w:rsidRPr="00B7397F">
        <w:rPr>
          <w:rFonts w:ascii="宋体" w:hAnsi="宋体" w:hint="eastAsia"/>
          <w:color w:val="000000" w:themeColor="text1"/>
          <w:szCs w:val="21"/>
        </w:rPr>
        <w:t>．</w:t>
      </w:r>
      <w:r w:rsidRPr="00B7397F">
        <w:rPr>
          <w:rFonts w:ascii="宋体" w:hAnsi="宋体" w:cs="宋体" w:hint="eastAsia"/>
          <w:color w:val="000000" w:themeColor="text1"/>
          <w:szCs w:val="21"/>
        </w:rPr>
        <w:t>④→②→①→⑤→③</w:t>
      </w:r>
    </w:p>
    <w:p w:rsidR="00B01F55" w:rsidRPr="00B7397F" w:rsidRDefault="00B01F55" w:rsidP="00F16D8F">
      <w:pPr>
        <w:snapToGrid w:val="0"/>
        <w:spacing w:line="340" w:lineRule="exact"/>
        <w:rPr>
          <w:rFonts w:ascii="宋体" w:hAnsi="宋体"/>
          <w:color w:val="000000" w:themeColor="text1"/>
          <w:szCs w:val="21"/>
        </w:rPr>
      </w:pPr>
    </w:p>
    <w:p w:rsidR="00B01F55" w:rsidRPr="00B7397F" w:rsidRDefault="00B01F55" w:rsidP="00B01F55">
      <w:pPr>
        <w:adjustRightInd w:val="0"/>
        <w:snapToGrid w:val="0"/>
        <w:spacing w:line="460" w:lineRule="exact"/>
        <w:rPr>
          <w:rFonts w:ascii="宋体" w:hAnsi="宋体"/>
          <w:color w:val="000000" w:themeColor="text1"/>
          <w:szCs w:val="21"/>
          <w:u w:val="single"/>
        </w:rPr>
      </w:pPr>
    </w:p>
    <w:p w:rsidR="00B01F55" w:rsidRPr="00B23C62" w:rsidRDefault="00B01F55" w:rsidP="00B01F55">
      <w:pPr>
        <w:adjustRightInd w:val="0"/>
        <w:snapToGrid w:val="0"/>
        <w:spacing w:line="460" w:lineRule="exact"/>
        <w:rPr>
          <w:rFonts w:ascii="宋体" w:hAnsi="宋体"/>
          <w:szCs w:val="21"/>
          <w:u w:val="single"/>
        </w:rPr>
      </w:pPr>
    </w:p>
    <w:p w:rsidR="00B01F55" w:rsidRPr="00B23C62" w:rsidRDefault="00B01F55" w:rsidP="00B01F55">
      <w:pPr>
        <w:adjustRightInd w:val="0"/>
        <w:snapToGrid w:val="0"/>
        <w:spacing w:line="460" w:lineRule="exact"/>
        <w:rPr>
          <w:rFonts w:ascii="宋体" w:hAnsi="宋体"/>
          <w:szCs w:val="21"/>
          <w:u w:val="single"/>
        </w:rPr>
      </w:pPr>
    </w:p>
    <w:p w:rsidR="00B01F55" w:rsidRDefault="00B01F55" w:rsidP="005C4EDA">
      <w:pPr>
        <w:rPr>
          <w:rFonts w:ascii="宋体" w:hAnsi="宋体"/>
          <w:color w:val="FF0000"/>
        </w:rPr>
      </w:pPr>
    </w:p>
    <w:sectPr w:rsidR="00B01F55" w:rsidSect="00B23C62">
      <w:pgSz w:w="11907" w:h="16839" w:code="9"/>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BF" w:rsidRDefault="00C70ABF" w:rsidP="00AA6562">
      <w:r>
        <w:separator/>
      </w:r>
    </w:p>
  </w:endnote>
  <w:endnote w:type="continuationSeparator" w:id="0">
    <w:p w:rsidR="00C70ABF" w:rsidRDefault="00C70ABF" w:rsidP="00AA656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NEU-BZ-S92">
    <w:altName w:val="微软雅黑"/>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BF" w:rsidRDefault="00C70ABF" w:rsidP="00AA6562">
      <w:r>
        <w:separator/>
      </w:r>
    </w:p>
  </w:footnote>
  <w:footnote w:type="continuationSeparator" w:id="0">
    <w:p w:rsidR="00C70ABF" w:rsidRDefault="00C70ABF" w:rsidP="00AA6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034F94"/>
    <w:rsid w:val="00083021"/>
    <w:rsid w:val="00154600"/>
    <w:rsid w:val="00170136"/>
    <w:rsid w:val="00174261"/>
    <w:rsid w:val="001D3297"/>
    <w:rsid w:val="002B302A"/>
    <w:rsid w:val="002E5AD1"/>
    <w:rsid w:val="00344947"/>
    <w:rsid w:val="003625BE"/>
    <w:rsid w:val="003822C1"/>
    <w:rsid w:val="003B1669"/>
    <w:rsid w:val="00474D7E"/>
    <w:rsid w:val="004B0A3E"/>
    <w:rsid w:val="004C777C"/>
    <w:rsid w:val="004E7AB6"/>
    <w:rsid w:val="004F305E"/>
    <w:rsid w:val="00523B70"/>
    <w:rsid w:val="005C4EDA"/>
    <w:rsid w:val="006067BB"/>
    <w:rsid w:val="006F5EE4"/>
    <w:rsid w:val="00845B46"/>
    <w:rsid w:val="00890A32"/>
    <w:rsid w:val="008B66D9"/>
    <w:rsid w:val="009145BC"/>
    <w:rsid w:val="00954113"/>
    <w:rsid w:val="00A5076D"/>
    <w:rsid w:val="00A54DD0"/>
    <w:rsid w:val="00AA6562"/>
    <w:rsid w:val="00AE4336"/>
    <w:rsid w:val="00B01F55"/>
    <w:rsid w:val="00B23C62"/>
    <w:rsid w:val="00B67A4D"/>
    <w:rsid w:val="00B7397F"/>
    <w:rsid w:val="00BE5118"/>
    <w:rsid w:val="00C53531"/>
    <w:rsid w:val="00C70ABF"/>
    <w:rsid w:val="00F16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link w:val="a3"/>
    <w:rsid w:val="00B67A4D"/>
    <w:rPr>
      <w:rFonts w:ascii="宋体" w:eastAsia="宋体" w:hAnsi="Courier New" w:cs="Courier New"/>
      <w:szCs w:val="21"/>
    </w:rPr>
  </w:style>
  <w:style w:type="paragraph" w:styleId="a3">
    <w:name w:val="Plain Text"/>
    <w:basedOn w:val="a"/>
    <w:link w:val="Char"/>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AA65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A6562"/>
    <w:rPr>
      <w:rFonts w:ascii="Times New Roman" w:eastAsia="宋体" w:hAnsi="Times New Roman" w:cs="Times New Roman"/>
      <w:sz w:val="18"/>
      <w:szCs w:val="18"/>
    </w:rPr>
  </w:style>
  <w:style w:type="paragraph" w:styleId="a6">
    <w:name w:val="footer"/>
    <w:basedOn w:val="a"/>
    <w:link w:val="Char1"/>
    <w:uiPriority w:val="99"/>
    <w:unhideWhenUsed/>
    <w:rsid w:val="00AA6562"/>
    <w:pPr>
      <w:tabs>
        <w:tab w:val="center" w:pos="4153"/>
        <w:tab w:val="right" w:pos="8306"/>
      </w:tabs>
      <w:snapToGrid w:val="0"/>
      <w:jc w:val="left"/>
    </w:pPr>
    <w:rPr>
      <w:sz w:val="18"/>
      <w:szCs w:val="18"/>
    </w:rPr>
  </w:style>
  <w:style w:type="character" w:customStyle="1" w:styleId="Char1">
    <w:name w:val="页脚 Char"/>
    <w:basedOn w:val="a0"/>
    <w:link w:val="a6"/>
    <w:uiPriority w:val="99"/>
    <w:rsid w:val="00AA6562"/>
    <w:rPr>
      <w:rFonts w:ascii="Times New Roman" w:eastAsia="宋体" w:hAnsi="Times New Roman" w:cs="Times New Roman"/>
      <w:sz w:val="18"/>
      <w:szCs w:val="18"/>
    </w:rPr>
  </w:style>
  <w:style w:type="paragraph" w:styleId="a7">
    <w:name w:val="No Spacing"/>
    <w:qFormat/>
    <w:rsid w:val="00F16D8F"/>
    <w:rPr>
      <w:rFonts w:ascii="NEU-BZ-S92" w:eastAsia="方正书宋_GBK" w:hAnsi="NEU-BZ-S92" w:cs="Times New Roman"/>
      <w:color w:val="000000"/>
      <w:kern w:val="0"/>
      <w:sz w:val="20"/>
      <w:szCs w:val="22"/>
    </w:rPr>
  </w:style>
  <w:style w:type="paragraph" w:customStyle="1" w:styleId="Normal05">
    <w:name w:val="Normal_0_5"/>
    <w:qFormat/>
    <w:rsid w:val="003B1669"/>
    <w:pPr>
      <w:widowControl w:val="0"/>
      <w:jc w:val="both"/>
    </w:pPr>
    <w:rPr>
      <w:rFonts w:ascii="Times New Roman" w:eastAsia="宋体" w:hAnsi="Times New Roman" w:cs="Times New Roman"/>
      <w:szCs w:val="21"/>
    </w:rPr>
  </w:style>
  <w:style w:type="paragraph" w:styleId="a8">
    <w:name w:val="Balloon Text"/>
    <w:basedOn w:val="a"/>
    <w:link w:val="Char2"/>
    <w:uiPriority w:val="99"/>
    <w:semiHidden/>
    <w:unhideWhenUsed/>
    <w:rsid w:val="00474D7E"/>
    <w:rPr>
      <w:sz w:val="18"/>
      <w:szCs w:val="18"/>
    </w:rPr>
  </w:style>
  <w:style w:type="character" w:customStyle="1" w:styleId="Char2">
    <w:name w:val="批注框文本 Char"/>
    <w:basedOn w:val="a0"/>
    <w:link w:val="a8"/>
    <w:uiPriority w:val="99"/>
    <w:semiHidden/>
    <w:rsid w:val="00474D7E"/>
    <w:rPr>
      <w:rFonts w:ascii="Times New Roman" w:eastAsia="宋体" w:hAnsi="Times New Roman" w:cs="Times New Roman"/>
      <w:sz w:val="18"/>
      <w:szCs w:val="18"/>
    </w:rPr>
  </w:style>
  <w:style w:type="table" w:styleId="a9">
    <w:name w:val="Table Grid"/>
    <w:basedOn w:val="a1"/>
    <w:uiPriority w:val="39"/>
    <w:rsid w:val="00B0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236877">
      <w:bodyDiv w:val="1"/>
      <w:marLeft w:val="0"/>
      <w:marRight w:val="0"/>
      <w:marTop w:val="0"/>
      <w:marBottom w:val="0"/>
      <w:divBdr>
        <w:top w:val="none" w:sz="0" w:space="0" w:color="auto"/>
        <w:left w:val="none" w:sz="0" w:space="0" w:color="auto"/>
        <w:bottom w:val="none" w:sz="0" w:space="0" w:color="auto"/>
        <w:right w:val="none" w:sz="0" w:space="0" w:color="auto"/>
      </w:divBdr>
    </w:div>
    <w:div w:id="1019237117">
      <w:bodyDiv w:val="1"/>
      <w:marLeft w:val="0"/>
      <w:marRight w:val="0"/>
      <w:marTop w:val="0"/>
      <w:marBottom w:val="0"/>
      <w:divBdr>
        <w:top w:val="none" w:sz="0" w:space="0" w:color="auto"/>
        <w:left w:val="none" w:sz="0" w:space="0" w:color="auto"/>
        <w:bottom w:val="none" w:sz="0" w:space="0" w:color="auto"/>
        <w:right w:val="none" w:sz="0" w:space="0" w:color="auto"/>
      </w:divBdr>
    </w:div>
    <w:div w:id="1073624037">
      <w:bodyDiv w:val="1"/>
      <w:marLeft w:val="0"/>
      <w:marRight w:val="0"/>
      <w:marTop w:val="0"/>
      <w:marBottom w:val="0"/>
      <w:divBdr>
        <w:top w:val="none" w:sz="0" w:space="0" w:color="auto"/>
        <w:left w:val="none" w:sz="0" w:space="0" w:color="auto"/>
        <w:bottom w:val="none" w:sz="0" w:space="0" w:color="auto"/>
        <w:right w:val="none" w:sz="0" w:space="0" w:color="auto"/>
      </w:divBdr>
    </w:div>
    <w:div w:id="1279219488">
      <w:bodyDiv w:val="1"/>
      <w:marLeft w:val="0"/>
      <w:marRight w:val="0"/>
      <w:marTop w:val="0"/>
      <w:marBottom w:val="0"/>
      <w:divBdr>
        <w:top w:val="none" w:sz="0" w:space="0" w:color="auto"/>
        <w:left w:val="none" w:sz="0" w:space="0" w:color="auto"/>
        <w:bottom w:val="none" w:sz="0" w:space="0" w:color="auto"/>
        <w:right w:val="none" w:sz="0" w:space="0" w:color="auto"/>
      </w:divBdr>
    </w:div>
    <w:div w:id="1436629032">
      <w:bodyDiv w:val="1"/>
      <w:marLeft w:val="0"/>
      <w:marRight w:val="0"/>
      <w:marTop w:val="0"/>
      <w:marBottom w:val="0"/>
      <w:divBdr>
        <w:top w:val="none" w:sz="0" w:space="0" w:color="auto"/>
        <w:left w:val="none" w:sz="0" w:space="0" w:color="auto"/>
        <w:bottom w:val="none" w:sz="0" w:space="0" w:color="auto"/>
        <w:right w:val="none" w:sz="0" w:space="0" w:color="auto"/>
      </w:divBdr>
    </w:div>
    <w:div w:id="1641643363">
      <w:bodyDiv w:val="1"/>
      <w:marLeft w:val="0"/>
      <w:marRight w:val="0"/>
      <w:marTop w:val="0"/>
      <w:marBottom w:val="0"/>
      <w:divBdr>
        <w:top w:val="none" w:sz="0" w:space="0" w:color="auto"/>
        <w:left w:val="none" w:sz="0" w:space="0" w:color="auto"/>
        <w:bottom w:val="none" w:sz="0" w:space="0" w:color="auto"/>
        <w:right w:val="none" w:sz="0" w:space="0" w:color="auto"/>
      </w:divBdr>
    </w:div>
    <w:div w:id="2096588864">
      <w:bodyDiv w:val="1"/>
      <w:marLeft w:val="0"/>
      <w:marRight w:val="0"/>
      <w:marTop w:val="0"/>
      <w:marBottom w:val="0"/>
      <w:divBdr>
        <w:top w:val="none" w:sz="0" w:space="0" w:color="auto"/>
        <w:left w:val="none" w:sz="0" w:space="0" w:color="auto"/>
        <w:bottom w:val="none" w:sz="0" w:space="0" w:color="auto"/>
        <w:right w:val="none" w:sz="0" w:space="0" w:color="auto"/>
      </w:divBdr>
    </w:div>
    <w:div w:id="21363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Administrator</cp:lastModifiedBy>
  <cp:revision>25</cp:revision>
  <dcterms:created xsi:type="dcterms:W3CDTF">2020-01-30T09:48:00Z</dcterms:created>
  <dcterms:modified xsi:type="dcterms:W3CDTF">2020-02-06T15:09:00Z</dcterms:modified>
</cp:coreProperties>
</file>