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CC" w:rsidRPr="00657DCC" w:rsidRDefault="00657DCC" w:rsidP="00657DCC">
      <w:pPr>
        <w:snapToGrid w:val="0"/>
        <w:spacing w:line="360" w:lineRule="auto"/>
        <w:ind w:firstLineChars="200" w:firstLine="482"/>
        <w:jc w:val="center"/>
        <w:rPr>
          <w:rFonts w:asciiTheme="minorEastAsia" w:eastAsiaTheme="minorEastAsia" w:hAnsiTheme="minorEastAsia"/>
          <w:b/>
          <w:sz w:val="24"/>
        </w:rPr>
      </w:pPr>
      <w:r w:rsidRPr="00657DCC">
        <w:rPr>
          <w:rFonts w:asciiTheme="minorEastAsia" w:eastAsiaTheme="minorEastAsia" w:hAnsiTheme="minorEastAsia" w:hint="eastAsia"/>
          <w:b/>
          <w:sz w:val="24"/>
        </w:rPr>
        <w:t>《政治生活》</w:t>
      </w:r>
      <w:r>
        <w:rPr>
          <w:rFonts w:asciiTheme="minorEastAsia" w:eastAsiaTheme="minorEastAsia" w:hAnsiTheme="minorEastAsia" w:hint="eastAsia"/>
          <w:b/>
          <w:sz w:val="24"/>
        </w:rPr>
        <w:t>拓展提升任务</w:t>
      </w:r>
    </w:p>
    <w:p w:rsidR="00657DCC" w:rsidRDefault="00657DCC" w:rsidP="00657DCC">
      <w:pPr>
        <w:snapToGrid w:val="0"/>
        <w:jc w:val="left"/>
        <w:rPr>
          <w:rFonts w:ascii="楷体" w:eastAsia="楷体" w:hAnsi="楷体" w:cstheme="majorEastAsia"/>
          <w:szCs w:val="21"/>
        </w:rPr>
      </w:pPr>
      <w:r w:rsidRPr="00657DCC">
        <w:rPr>
          <w:rFonts w:asciiTheme="minorEastAsia" w:eastAsiaTheme="minorEastAsia" w:hAnsiTheme="minorEastAsia" w:hint="eastAsia"/>
          <w:szCs w:val="21"/>
        </w:rPr>
        <w:t>1.</w:t>
      </w:r>
      <w:r w:rsidRPr="00657DCC">
        <w:rPr>
          <w:rFonts w:asciiTheme="minorEastAsia" w:eastAsiaTheme="minorEastAsia" w:hAnsiTheme="minorEastAsia" w:cstheme="majorEastAsia" w:hint="eastAsia"/>
          <w:szCs w:val="21"/>
        </w:rPr>
        <w:t xml:space="preserve"> </w:t>
      </w:r>
      <w:r>
        <w:rPr>
          <w:rFonts w:ascii="楷体" w:eastAsia="楷体" w:hAnsi="楷体" w:cstheme="majorEastAsia" w:hint="eastAsia"/>
          <w:szCs w:val="21"/>
        </w:rPr>
        <w:t>2019年10月22日至25日，北京集中开展了政务开放日活动。邀请市民参观，走进行政机关、深入内部流程、体验政府工作，与市民座谈交流，听民意、察民情、解民忧。以下是市场各专题部分开放点。</w:t>
      </w:r>
    </w:p>
    <w:tbl>
      <w:tblPr>
        <w:tblStyle w:val="a6"/>
        <w:tblW w:w="0" w:type="auto"/>
        <w:jc w:val="center"/>
        <w:tblLook w:val="04A0"/>
      </w:tblPr>
      <w:tblGrid>
        <w:gridCol w:w="2268"/>
        <w:gridCol w:w="6146"/>
      </w:tblGrid>
      <w:tr w:rsidR="00657DCC" w:rsidTr="004D6252">
        <w:trPr>
          <w:jc w:val="center"/>
        </w:trPr>
        <w:tc>
          <w:tcPr>
            <w:tcW w:w="2268" w:type="dxa"/>
            <w:vAlign w:val="center"/>
          </w:tcPr>
          <w:p w:rsidR="00657DCC" w:rsidRDefault="00657DCC" w:rsidP="004D6252">
            <w:pPr>
              <w:snapToGrid w:val="0"/>
              <w:spacing w:line="360" w:lineRule="auto"/>
              <w:rPr>
                <w:rFonts w:ascii="楷体" w:eastAsia="楷体" w:hAnsi="楷体"/>
                <w:szCs w:val="21"/>
              </w:rPr>
            </w:pPr>
            <w:r>
              <w:rPr>
                <w:rFonts w:ascii="楷体" w:eastAsia="楷体" w:hAnsi="楷体" w:hint="eastAsia"/>
                <w:szCs w:val="21"/>
              </w:rPr>
              <w:t>“优化营商环境”专题</w:t>
            </w:r>
          </w:p>
        </w:tc>
        <w:tc>
          <w:tcPr>
            <w:tcW w:w="6146" w:type="dxa"/>
            <w:vAlign w:val="center"/>
          </w:tcPr>
          <w:p w:rsidR="00657DCC" w:rsidRDefault="00657DCC" w:rsidP="004D6252">
            <w:pPr>
              <w:snapToGrid w:val="0"/>
              <w:spacing w:line="360" w:lineRule="auto"/>
              <w:jc w:val="left"/>
              <w:rPr>
                <w:rFonts w:ascii="楷体" w:eastAsia="楷体" w:hAnsi="楷体" w:cstheme="minorEastAsia"/>
                <w:szCs w:val="21"/>
              </w:rPr>
            </w:pPr>
            <w:r>
              <w:rPr>
                <w:rFonts w:ascii="楷体" w:eastAsia="楷体" w:hAnsi="楷体" w:cstheme="minorEastAsia" w:hint="eastAsia"/>
                <w:szCs w:val="21"/>
              </w:rPr>
              <w:t>走进北京市发展和改革委员会等单位</w:t>
            </w:r>
          </w:p>
        </w:tc>
      </w:tr>
      <w:tr w:rsidR="00657DCC" w:rsidTr="004D6252">
        <w:trPr>
          <w:jc w:val="center"/>
        </w:trPr>
        <w:tc>
          <w:tcPr>
            <w:tcW w:w="2268" w:type="dxa"/>
            <w:vAlign w:val="center"/>
          </w:tcPr>
          <w:p w:rsidR="00657DCC" w:rsidRDefault="00657DCC" w:rsidP="004D6252">
            <w:pPr>
              <w:snapToGrid w:val="0"/>
              <w:spacing w:line="360" w:lineRule="auto"/>
              <w:rPr>
                <w:rFonts w:ascii="楷体" w:eastAsia="楷体" w:hAnsi="楷体"/>
                <w:szCs w:val="21"/>
              </w:rPr>
            </w:pPr>
            <w:r>
              <w:rPr>
                <w:rFonts w:ascii="楷体" w:eastAsia="楷体" w:hAnsi="楷体" w:hint="eastAsia"/>
                <w:szCs w:val="21"/>
              </w:rPr>
              <w:t>“城市管理服务”专题</w:t>
            </w:r>
          </w:p>
        </w:tc>
        <w:tc>
          <w:tcPr>
            <w:tcW w:w="6146" w:type="dxa"/>
            <w:vAlign w:val="center"/>
          </w:tcPr>
          <w:p w:rsidR="00657DCC" w:rsidRDefault="00657DCC" w:rsidP="004D6252">
            <w:pPr>
              <w:snapToGrid w:val="0"/>
              <w:spacing w:line="360" w:lineRule="auto"/>
              <w:jc w:val="left"/>
              <w:rPr>
                <w:rFonts w:ascii="楷体" w:eastAsia="楷体" w:hAnsi="楷体" w:cstheme="minorEastAsia"/>
                <w:szCs w:val="21"/>
              </w:rPr>
            </w:pPr>
            <w:r>
              <w:rPr>
                <w:rFonts w:ascii="楷体" w:eastAsia="楷体" w:hAnsi="楷体" w:cstheme="minorEastAsia" w:hint="eastAsia"/>
                <w:szCs w:val="21"/>
              </w:rPr>
              <w:t>走进北京市城市管理委员会、北京市交通管理局等单位</w:t>
            </w:r>
          </w:p>
        </w:tc>
      </w:tr>
      <w:tr w:rsidR="00657DCC" w:rsidTr="004D6252">
        <w:trPr>
          <w:jc w:val="center"/>
        </w:trPr>
        <w:tc>
          <w:tcPr>
            <w:tcW w:w="2268" w:type="dxa"/>
            <w:vAlign w:val="center"/>
          </w:tcPr>
          <w:p w:rsidR="00657DCC" w:rsidRDefault="00657DCC" w:rsidP="004D6252">
            <w:pPr>
              <w:snapToGrid w:val="0"/>
              <w:spacing w:line="360" w:lineRule="auto"/>
              <w:rPr>
                <w:rFonts w:ascii="楷体" w:eastAsia="楷体" w:hAnsi="楷体"/>
                <w:szCs w:val="21"/>
              </w:rPr>
            </w:pPr>
            <w:r>
              <w:rPr>
                <w:rFonts w:ascii="楷体" w:eastAsia="楷体" w:hAnsi="楷体" w:hint="eastAsia"/>
                <w:szCs w:val="21"/>
              </w:rPr>
              <w:t>“科技创新”专题</w:t>
            </w:r>
          </w:p>
        </w:tc>
        <w:tc>
          <w:tcPr>
            <w:tcW w:w="6146" w:type="dxa"/>
            <w:vAlign w:val="center"/>
          </w:tcPr>
          <w:p w:rsidR="00657DCC" w:rsidRDefault="00657DCC" w:rsidP="004D6252">
            <w:pPr>
              <w:snapToGrid w:val="0"/>
              <w:spacing w:line="360" w:lineRule="auto"/>
              <w:jc w:val="left"/>
              <w:rPr>
                <w:rFonts w:ascii="楷体" w:eastAsia="楷体" w:hAnsi="楷体" w:cstheme="minorEastAsia"/>
                <w:szCs w:val="21"/>
              </w:rPr>
            </w:pPr>
            <w:r>
              <w:rPr>
                <w:rFonts w:ascii="楷体" w:eastAsia="楷体" w:hAnsi="楷体" w:cstheme="minorEastAsia" w:hint="eastAsia"/>
                <w:szCs w:val="21"/>
              </w:rPr>
              <w:t>走进北京科学技术委员会等单位</w:t>
            </w:r>
          </w:p>
        </w:tc>
      </w:tr>
      <w:tr w:rsidR="00657DCC" w:rsidTr="004D6252">
        <w:trPr>
          <w:jc w:val="center"/>
        </w:trPr>
        <w:tc>
          <w:tcPr>
            <w:tcW w:w="2268" w:type="dxa"/>
            <w:vAlign w:val="center"/>
          </w:tcPr>
          <w:p w:rsidR="00657DCC" w:rsidRDefault="00657DCC" w:rsidP="004D6252">
            <w:pPr>
              <w:snapToGrid w:val="0"/>
              <w:spacing w:line="360" w:lineRule="auto"/>
              <w:rPr>
                <w:rFonts w:ascii="楷体" w:eastAsia="楷体" w:hAnsi="楷体"/>
                <w:szCs w:val="21"/>
              </w:rPr>
            </w:pPr>
            <w:r>
              <w:rPr>
                <w:rFonts w:ascii="楷体" w:eastAsia="楷体" w:hAnsi="楷体" w:hint="eastAsia"/>
                <w:szCs w:val="21"/>
              </w:rPr>
              <w:t>“保障改善民生”专题</w:t>
            </w:r>
          </w:p>
        </w:tc>
        <w:tc>
          <w:tcPr>
            <w:tcW w:w="6146" w:type="dxa"/>
            <w:vAlign w:val="center"/>
          </w:tcPr>
          <w:p w:rsidR="00657DCC" w:rsidRDefault="00657DCC" w:rsidP="004D6252">
            <w:pPr>
              <w:snapToGrid w:val="0"/>
              <w:spacing w:line="360" w:lineRule="auto"/>
              <w:jc w:val="left"/>
              <w:rPr>
                <w:rFonts w:ascii="楷体" w:eastAsia="楷体" w:hAnsi="楷体" w:cstheme="minorEastAsia"/>
                <w:szCs w:val="21"/>
              </w:rPr>
            </w:pPr>
            <w:r>
              <w:rPr>
                <w:rFonts w:ascii="楷体" w:eastAsia="楷体" w:hAnsi="楷体" w:cstheme="minorEastAsia" w:hint="eastAsia"/>
                <w:szCs w:val="21"/>
              </w:rPr>
              <w:t>走进北京市人力资源和社会保障局、北京市住房和城乡建设委员会等单位</w:t>
            </w:r>
          </w:p>
        </w:tc>
      </w:tr>
    </w:tbl>
    <w:p w:rsidR="00657DCC" w:rsidRDefault="00657DCC" w:rsidP="00657DCC">
      <w:pPr>
        <w:snapToGrid w:val="0"/>
        <w:ind w:firstLineChars="200" w:firstLine="420"/>
        <w:jc w:val="left"/>
        <w:rPr>
          <w:rFonts w:ascii="楷体" w:eastAsia="楷体" w:hAnsi="楷体" w:cstheme="majorEastAsia"/>
          <w:szCs w:val="21"/>
        </w:rPr>
      </w:pPr>
      <w:r>
        <w:rPr>
          <w:rFonts w:ascii="楷体" w:eastAsia="楷体" w:hAnsi="楷体" w:cstheme="majorEastAsia" w:hint="eastAsia"/>
          <w:szCs w:val="21"/>
        </w:rPr>
        <w:t>同时，各区政府也对照参考市级部门开放点，开</w:t>
      </w:r>
      <w:proofErr w:type="gramStart"/>
      <w:r>
        <w:rPr>
          <w:rFonts w:ascii="楷体" w:eastAsia="楷体" w:hAnsi="楷体" w:cstheme="majorEastAsia" w:hint="eastAsia"/>
          <w:szCs w:val="21"/>
        </w:rPr>
        <w:t>展区级</w:t>
      </w:r>
      <w:proofErr w:type="gramEnd"/>
      <w:r>
        <w:rPr>
          <w:rFonts w:ascii="楷体" w:eastAsia="楷体" w:hAnsi="楷体" w:cstheme="majorEastAsia" w:hint="eastAsia"/>
          <w:szCs w:val="21"/>
        </w:rPr>
        <w:t>部门、街道（乡镇）的政务开放日工作。</w:t>
      </w:r>
    </w:p>
    <w:p w:rsidR="00657DCC" w:rsidRPr="00657DCC" w:rsidRDefault="00657DCC" w:rsidP="00657DCC">
      <w:pPr>
        <w:snapToGrid w:val="0"/>
        <w:ind w:firstLineChars="200" w:firstLine="420"/>
        <w:jc w:val="left"/>
        <w:rPr>
          <w:rFonts w:asciiTheme="minorEastAsia" w:hAnsiTheme="minorEastAsia"/>
          <w:bCs/>
          <w:szCs w:val="21"/>
        </w:rPr>
      </w:pPr>
      <w:r w:rsidRPr="00657DCC">
        <w:rPr>
          <w:rFonts w:asciiTheme="minorEastAsia" w:hAnsiTheme="minorEastAsia" w:hint="eastAsia"/>
          <w:bCs/>
          <w:szCs w:val="21"/>
        </w:rPr>
        <w:t>如果你是</w:t>
      </w:r>
      <w:r>
        <w:rPr>
          <w:rFonts w:asciiTheme="minorEastAsia" w:hAnsiTheme="minorEastAsia" w:hint="eastAsia"/>
          <w:bCs/>
          <w:szCs w:val="21"/>
        </w:rPr>
        <w:t>某</w:t>
      </w:r>
      <w:r w:rsidRPr="00657DCC">
        <w:rPr>
          <w:rFonts w:asciiTheme="minorEastAsia" w:hAnsiTheme="minorEastAsia" w:hint="eastAsia"/>
          <w:bCs/>
          <w:szCs w:val="21"/>
        </w:rPr>
        <w:t>区“城市管理服务”专题的受邀市民，你应该做些什么？列一个简要提纲并说明你这样做的理由。</w:t>
      </w:r>
      <w:r>
        <w:rPr>
          <w:rFonts w:asciiTheme="minorEastAsia" w:hAnsiTheme="minorEastAsia" w:hint="eastAsia"/>
          <w:bCs/>
          <w:szCs w:val="21"/>
        </w:rPr>
        <w:t>（8分）</w:t>
      </w:r>
    </w:p>
    <w:p w:rsidR="00A806E9" w:rsidRDefault="00A806E9" w:rsidP="00572F2C">
      <w:pPr>
        <w:rPr>
          <w:rFonts w:ascii="宋体" w:hAnsi="宋体"/>
          <w:color w:val="000000" w:themeColor="text1"/>
          <w:szCs w:val="21"/>
        </w:rPr>
      </w:pPr>
    </w:p>
    <w:p w:rsidR="00A806E9" w:rsidRDefault="00A806E9" w:rsidP="00572F2C">
      <w:pPr>
        <w:rPr>
          <w:rFonts w:ascii="宋体" w:hAnsi="宋体"/>
          <w:color w:val="000000" w:themeColor="text1"/>
          <w:szCs w:val="21"/>
        </w:rPr>
      </w:pPr>
    </w:p>
    <w:p w:rsidR="00572F2C" w:rsidRPr="00976F6F" w:rsidRDefault="00572F2C" w:rsidP="00572F2C">
      <w:pPr>
        <w:rPr>
          <w:rFonts w:ascii="宋体" w:hAnsi="宋体"/>
          <w:b/>
          <w:color w:val="000000" w:themeColor="text1"/>
        </w:rPr>
      </w:pPr>
      <w:r>
        <w:rPr>
          <w:rFonts w:ascii="宋体" w:hAnsi="宋体" w:hint="eastAsia"/>
          <w:color w:val="000000" w:themeColor="text1"/>
          <w:szCs w:val="21"/>
        </w:rPr>
        <w:t>2.</w:t>
      </w:r>
      <w:r w:rsidRPr="00976F6F">
        <w:rPr>
          <w:rFonts w:ascii="楷体" w:eastAsia="楷体" w:hAnsi="楷体" w:cs="宋体" w:hint="eastAsia"/>
          <w:color w:val="000000" w:themeColor="text1"/>
          <w:kern w:val="0"/>
          <w:szCs w:val="21"/>
        </w:rPr>
        <w:t>中国特色社会主义进入新时代。</w:t>
      </w:r>
    </w:p>
    <w:p w:rsidR="00572F2C" w:rsidRPr="00976F6F" w:rsidRDefault="00572F2C" w:rsidP="00572F2C">
      <w:pPr>
        <w:widowControl/>
        <w:shd w:val="clear" w:color="auto" w:fill="FFFFFF"/>
        <w:ind w:firstLineChars="200" w:firstLine="420"/>
        <w:jc w:val="left"/>
        <w:rPr>
          <w:rFonts w:ascii="楷体" w:eastAsia="楷体" w:hAnsi="楷体" w:cs="宋体"/>
          <w:color w:val="000000" w:themeColor="text1"/>
          <w:kern w:val="0"/>
          <w:szCs w:val="21"/>
        </w:rPr>
      </w:pPr>
      <w:r w:rsidRPr="00976F6F">
        <w:rPr>
          <w:rFonts w:ascii="楷体" w:eastAsia="楷体" w:hAnsi="楷体" w:cs="宋体" w:hint="eastAsia"/>
          <w:color w:val="000000" w:themeColor="text1"/>
          <w:kern w:val="0"/>
          <w:szCs w:val="21"/>
        </w:rPr>
        <w:t>为适应新时代发展的需要,政府部门深化改革,步伐更快,措施更实。“最多跑一次”“网上一次办理”,让群众办事更加方便。“数据用得活、服务更暖心”,大数据帮助政府实现精准治理。“农村大病保险”“健康扶贫工程”持续发力,基本公共服务均等化、普惠化、便捷</w:t>
      </w:r>
      <w:proofErr w:type="gramStart"/>
      <w:r w:rsidRPr="00976F6F">
        <w:rPr>
          <w:rFonts w:ascii="楷体" w:eastAsia="楷体" w:hAnsi="楷体" w:cs="宋体" w:hint="eastAsia"/>
          <w:color w:val="000000" w:themeColor="text1"/>
          <w:kern w:val="0"/>
          <w:szCs w:val="21"/>
        </w:rPr>
        <w:t>化持续</w:t>
      </w:r>
      <w:proofErr w:type="gramEnd"/>
      <w:r w:rsidRPr="00976F6F">
        <w:rPr>
          <w:rFonts w:ascii="楷体" w:eastAsia="楷体" w:hAnsi="楷体" w:cs="宋体" w:hint="eastAsia"/>
          <w:color w:val="000000" w:themeColor="text1"/>
          <w:kern w:val="0"/>
          <w:szCs w:val="21"/>
        </w:rPr>
        <w:t>推进。</w:t>
      </w:r>
    </w:p>
    <w:p w:rsidR="00572F2C" w:rsidRPr="00976F6F" w:rsidRDefault="00572F2C" w:rsidP="00572F2C">
      <w:pPr>
        <w:widowControl/>
        <w:shd w:val="clear" w:color="auto" w:fill="FFFFFF"/>
        <w:ind w:firstLineChars="200" w:firstLine="420"/>
        <w:jc w:val="left"/>
        <w:rPr>
          <w:rFonts w:ascii="楷体" w:eastAsia="楷体" w:hAnsi="楷体" w:cs="宋体"/>
          <w:color w:val="000000" w:themeColor="text1"/>
          <w:kern w:val="0"/>
          <w:szCs w:val="21"/>
        </w:rPr>
      </w:pPr>
      <w:r w:rsidRPr="00976F6F">
        <w:rPr>
          <w:rFonts w:ascii="楷体" w:eastAsia="楷体" w:hAnsi="楷体" w:cs="宋体" w:hint="eastAsia"/>
          <w:color w:val="000000" w:themeColor="text1"/>
          <w:kern w:val="0"/>
          <w:szCs w:val="21"/>
        </w:rPr>
        <w:t>破解企业办证难题,避免“公章旅行”“多评合一、多审合一、多图联审”破除企业投资障碍。面对新情况新问题,探索建立政府与新业态之间的良性互动,维护市场公平竞争秩序,促进跨境电商、移动支付、人工智能等新兴产业健康发展。</w:t>
      </w:r>
    </w:p>
    <w:p w:rsidR="00572F2C" w:rsidRPr="00976F6F" w:rsidRDefault="00572F2C" w:rsidP="00572F2C">
      <w:pPr>
        <w:widowControl/>
        <w:shd w:val="clear" w:color="auto" w:fill="FFFFFF"/>
        <w:ind w:firstLineChars="200" w:firstLine="420"/>
        <w:jc w:val="left"/>
        <w:rPr>
          <w:rFonts w:ascii="楷体" w:eastAsia="楷体" w:hAnsi="楷体" w:cs="宋体"/>
          <w:color w:val="000000" w:themeColor="text1"/>
          <w:kern w:val="0"/>
          <w:szCs w:val="21"/>
        </w:rPr>
      </w:pPr>
      <w:r w:rsidRPr="00976F6F">
        <w:rPr>
          <w:rFonts w:ascii="楷体" w:eastAsia="楷体" w:hAnsi="楷体" w:cs="宋体" w:hint="eastAsia"/>
          <w:color w:val="000000" w:themeColor="text1"/>
          <w:kern w:val="0"/>
          <w:szCs w:val="21"/>
        </w:rPr>
        <w:t>着手建设全国统一的执法信息平台,有效遏制不作为、乱作为等问题。省、市、县三级政府法律顾问实现全覆盖,政府法律顾问在政府决策过程中发挥越来越大的作用。推行政府权力清单制度,促进权力公开透明运行。</w:t>
      </w:r>
    </w:p>
    <w:p w:rsidR="00572F2C" w:rsidRPr="00976F6F" w:rsidRDefault="00572F2C" w:rsidP="00572F2C">
      <w:pPr>
        <w:widowControl/>
        <w:shd w:val="clear" w:color="auto" w:fill="FFFFFF"/>
        <w:ind w:firstLineChars="200" w:firstLine="420"/>
        <w:jc w:val="left"/>
        <w:rPr>
          <w:rFonts w:ascii="宋体" w:hAnsi="宋体" w:cs="宋体"/>
          <w:bCs/>
          <w:color w:val="000000" w:themeColor="text1"/>
          <w:kern w:val="0"/>
          <w:szCs w:val="21"/>
        </w:rPr>
      </w:pPr>
      <w:r w:rsidRPr="00976F6F">
        <w:rPr>
          <w:rFonts w:ascii="宋体" w:hAnsi="宋体" w:cs="宋体" w:hint="eastAsia"/>
          <w:bCs/>
          <w:color w:val="000000" w:themeColor="text1"/>
          <w:kern w:val="0"/>
          <w:szCs w:val="21"/>
        </w:rPr>
        <w:t>结合材料,说明在推进国家治理体系和治理能力现代化进程中,政府应该如何作为?</w:t>
      </w:r>
    </w:p>
    <w:p w:rsidR="00572F2C" w:rsidRPr="00976F6F" w:rsidRDefault="00572F2C" w:rsidP="00572F2C">
      <w:pPr>
        <w:widowControl/>
        <w:shd w:val="clear" w:color="auto" w:fill="FFFFFF"/>
        <w:ind w:firstLineChars="200" w:firstLine="420"/>
        <w:jc w:val="left"/>
        <w:rPr>
          <w:rFonts w:ascii="宋体" w:hAnsi="宋体" w:cs="宋体"/>
          <w:color w:val="000000" w:themeColor="text1"/>
          <w:kern w:val="0"/>
          <w:szCs w:val="21"/>
        </w:rPr>
      </w:pPr>
      <w:r w:rsidRPr="00976F6F">
        <w:rPr>
          <w:rFonts w:ascii="宋体" w:hAnsi="宋体" w:cs="宋体" w:hint="eastAsia"/>
          <w:bCs/>
          <w:color w:val="000000" w:themeColor="text1"/>
          <w:kern w:val="0"/>
          <w:szCs w:val="21"/>
        </w:rPr>
        <w:t>（8分）</w:t>
      </w:r>
    </w:p>
    <w:p w:rsidR="00845B6C" w:rsidRPr="00B23C62" w:rsidRDefault="00845B6C" w:rsidP="00845B6C">
      <w:pPr>
        <w:adjustRightInd w:val="0"/>
        <w:snapToGrid w:val="0"/>
        <w:spacing w:line="460" w:lineRule="exact"/>
        <w:rPr>
          <w:rFonts w:ascii="宋体" w:hAnsi="宋体"/>
          <w:szCs w:val="21"/>
          <w:u w:val="single"/>
        </w:rPr>
      </w:pPr>
    </w:p>
    <w:p w:rsidR="00845B6C" w:rsidRPr="00B23C62" w:rsidRDefault="00845B6C" w:rsidP="00845B6C">
      <w:pPr>
        <w:pStyle w:val="Normal05"/>
        <w:spacing w:line="360" w:lineRule="exact"/>
        <w:jc w:val="left"/>
        <w:rPr>
          <w:rFonts w:ascii="楷体" w:eastAsia="楷体" w:hAnsi="楷体"/>
          <w:color w:val="000000"/>
        </w:rPr>
      </w:pPr>
      <w:r w:rsidRPr="00845B6C">
        <w:rPr>
          <w:rFonts w:asciiTheme="minorEastAsia" w:eastAsiaTheme="minorEastAsia" w:hAnsiTheme="minorEastAsia" w:hint="eastAsia"/>
          <w:color w:val="000000"/>
        </w:rPr>
        <w:t>3.</w:t>
      </w:r>
      <w:r w:rsidRPr="00B23C62">
        <w:rPr>
          <w:rFonts w:ascii="楷体" w:eastAsia="楷体" w:hAnsi="楷体"/>
          <w:color w:val="000000"/>
        </w:rPr>
        <w:t>我们要建设的是中国特色社会主义，而不是其他什么主义。中国特色社会主义是不是好，要看事实，要看中国人民的判断，而不是看那些戴着有色眼镜的人的主观臆断。中国共产党人和中国人民完全有信心为人类对更好社会制度的探索提供</w:t>
      </w:r>
      <w:hyperlink r:id="rId7" w:tgtFrame="_blank" w:history="1">
        <w:r w:rsidRPr="00B23C62">
          <w:rPr>
            <w:rFonts w:ascii="楷体" w:eastAsia="楷体" w:hAnsi="楷体"/>
            <w:color w:val="000000"/>
          </w:rPr>
          <w:t>中国方案</w:t>
        </w:r>
      </w:hyperlink>
      <w:r w:rsidRPr="00B23C62">
        <w:rPr>
          <w:rFonts w:ascii="楷体" w:eastAsia="楷体" w:hAnsi="楷体"/>
          <w:color w:val="000000"/>
        </w:rPr>
        <w:t>。</w:t>
      </w:r>
    </w:p>
    <w:p w:rsidR="00845B6C" w:rsidRPr="00B23C62" w:rsidRDefault="00845B6C" w:rsidP="00845B6C">
      <w:pPr>
        <w:pBdr>
          <w:top w:val="single" w:sz="4" w:space="1" w:color="auto"/>
          <w:left w:val="single" w:sz="4" w:space="4" w:color="auto"/>
          <w:bottom w:val="single" w:sz="4" w:space="1" w:color="auto"/>
          <w:right w:val="single" w:sz="4" w:space="4" w:color="auto"/>
        </w:pBdr>
        <w:spacing w:line="360" w:lineRule="exact"/>
        <w:jc w:val="center"/>
        <w:rPr>
          <w:rFonts w:ascii="黑体" w:eastAsia="黑体" w:hAnsi="黑体"/>
          <w:color w:val="000000"/>
        </w:rPr>
      </w:pPr>
      <w:r w:rsidRPr="00B23C62">
        <w:rPr>
          <w:rFonts w:ascii="黑体" w:eastAsia="黑体" w:hAnsi="黑体" w:hint="eastAsia"/>
          <w:color w:val="000000"/>
        </w:rPr>
        <w:t>资 料 包</w:t>
      </w:r>
    </w:p>
    <w:p w:rsidR="00845B6C" w:rsidRPr="00B23C62" w:rsidRDefault="00845B6C" w:rsidP="00845B6C">
      <w:pPr>
        <w:pBdr>
          <w:top w:val="single" w:sz="4" w:space="1" w:color="auto"/>
          <w:left w:val="single" w:sz="4" w:space="4" w:color="auto"/>
          <w:bottom w:val="single" w:sz="4" w:space="1" w:color="auto"/>
          <w:right w:val="single" w:sz="4" w:space="4" w:color="auto"/>
        </w:pBdr>
        <w:spacing w:line="360" w:lineRule="exact"/>
        <w:ind w:firstLineChars="200" w:firstLine="420"/>
        <w:jc w:val="left"/>
        <w:rPr>
          <w:rFonts w:ascii="楷体" w:eastAsia="楷体" w:hAnsi="楷体"/>
          <w:color w:val="000000"/>
        </w:rPr>
      </w:pPr>
      <w:r w:rsidRPr="00B23C62">
        <w:rPr>
          <w:rFonts w:ascii="楷体" w:eastAsia="楷体" w:hAnsi="楷体" w:hint="eastAsia"/>
          <w:color w:val="000000"/>
        </w:rPr>
        <w:t>在民主制国家，议会制取代君主制，选举制否定世袭制，任期制代替终身制，是国家政权组织形式上的巨大进步。</w:t>
      </w:r>
    </w:p>
    <w:p w:rsidR="00845B6C" w:rsidRPr="00B23C62" w:rsidRDefault="00845B6C" w:rsidP="00845B6C">
      <w:pPr>
        <w:pBdr>
          <w:top w:val="single" w:sz="4" w:space="1" w:color="auto"/>
          <w:left w:val="single" w:sz="4" w:space="4" w:color="auto"/>
          <w:bottom w:val="single" w:sz="4" w:space="1" w:color="auto"/>
          <w:right w:val="single" w:sz="4" w:space="4" w:color="auto"/>
        </w:pBdr>
        <w:spacing w:line="360" w:lineRule="exact"/>
        <w:ind w:firstLineChars="200" w:firstLine="420"/>
        <w:jc w:val="left"/>
        <w:rPr>
          <w:rFonts w:ascii="楷体" w:eastAsia="楷体" w:hAnsi="楷体"/>
          <w:color w:val="000000"/>
        </w:rPr>
      </w:pPr>
      <w:r w:rsidRPr="00B23C62">
        <w:rPr>
          <w:rFonts w:ascii="楷体" w:eastAsia="楷体" w:hAnsi="楷体" w:hint="eastAsia"/>
          <w:color w:val="000000"/>
        </w:rPr>
        <w:t>西方的民主就是三权分立，多党竞选，西方国家立法、行政、司法机关之间有时相互扯皮、互相牵制，致使许多重要国事无法及时决断。</w:t>
      </w:r>
    </w:p>
    <w:p w:rsidR="00845B6C" w:rsidRPr="00B23C62" w:rsidRDefault="00845B6C" w:rsidP="00845B6C">
      <w:pPr>
        <w:pBdr>
          <w:top w:val="single" w:sz="4" w:space="1" w:color="auto"/>
          <w:left w:val="single" w:sz="4" w:space="4" w:color="auto"/>
          <w:bottom w:val="single" w:sz="4" w:space="1" w:color="auto"/>
          <w:right w:val="single" w:sz="4" w:space="4" w:color="auto"/>
        </w:pBdr>
        <w:spacing w:line="360" w:lineRule="exact"/>
        <w:ind w:firstLineChars="200" w:firstLine="420"/>
        <w:jc w:val="left"/>
        <w:rPr>
          <w:rFonts w:ascii="楷体" w:eastAsia="楷体" w:hAnsi="楷体"/>
          <w:color w:val="000000"/>
        </w:rPr>
      </w:pPr>
      <w:r w:rsidRPr="00B23C62">
        <w:rPr>
          <w:rFonts w:ascii="楷体" w:eastAsia="楷体" w:hAnsi="楷体" w:hint="eastAsia"/>
          <w:color w:val="000000"/>
        </w:rPr>
        <w:t>我们并不反对西方国家这样搞，但是，我们中国不搞多党竞选，不搞三权分立、两院制。我们实行的就是全国人民代表大会一院制，这最符合中国实际。</w:t>
      </w:r>
    </w:p>
    <w:p w:rsidR="00845B6C" w:rsidRPr="005C4EDA" w:rsidRDefault="00845B6C" w:rsidP="00845B6C">
      <w:pPr>
        <w:spacing w:line="360" w:lineRule="exact"/>
        <w:ind w:firstLineChars="200" w:firstLine="420"/>
        <w:jc w:val="left"/>
        <w:rPr>
          <w:rFonts w:ascii="宋体" w:hAnsi="宋体"/>
          <w:color w:val="000000"/>
        </w:rPr>
      </w:pPr>
      <w:r w:rsidRPr="005C4EDA">
        <w:rPr>
          <w:rFonts w:ascii="宋体" w:hAnsi="宋体" w:hint="eastAsia"/>
          <w:color w:val="000000"/>
        </w:rPr>
        <w:t>阅读材料，从政治学角度，谈谈你对中国所选择的政治制度的认识。（6分）</w:t>
      </w:r>
    </w:p>
    <w:p w:rsidR="00845B6C" w:rsidRDefault="00845B6C" w:rsidP="00383788">
      <w:pPr>
        <w:rPr>
          <w:rFonts w:ascii="宋体" w:hAnsi="宋体" w:hint="eastAsia"/>
          <w:color w:val="000000" w:themeColor="text1"/>
        </w:rPr>
      </w:pPr>
    </w:p>
    <w:p w:rsidR="00383788" w:rsidRPr="0008718B" w:rsidRDefault="00383788" w:rsidP="00383788">
      <w:pPr>
        <w:rPr>
          <w:rFonts w:ascii="宋体" w:hAnsi="宋体"/>
          <w:color w:val="000000" w:themeColor="text1"/>
        </w:rPr>
      </w:pPr>
      <w:r>
        <w:rPr>
          <w:rFonts w:ascii="宋体" w:hAnsi="宋体" w:hint="eastAsia"/>
          <w:color w:val="000000" w:themeColor="text1"/>
        </w:rPr>
        <w:lastRenderedPageBreak/>
        <w:t>4</w:t>
      </w:r>
      <w:r w:rsidRPr="0008718B">
        <w:rPr>
          <w:rFonts w:ascii="宋体" w:hAnsi="宋体" w:hint="eastAsia"/>
          <w:color w:val="000000" w:themeColor="text1"/>
        </w:rPr>
        <w:t>.某校高三学生围绕“人类命运共同体”主题进行时事评述活动,收集到下列材料。</w:t>
      </w:r>
    </w:p>
    <w:p w:rsidR="00383788" w:rsidRPr="0008718B" w:rsidRDefault="00383788" w:rsidP="00383788">
      <w:pPr>
        <w:ind w:firstLineChars="200" w:firstLine="422"/>
        <w:rPr>
          <w:rFonts w:ascii="仿宋" w:eastAsia="仿宋" w:hAnsi="仿宋"/>
          <w:color w:val="000000" w:themeColor="text1"/>
        </w:rPr>
      </w:pPr>
      <w:r w:rsidRPr="0008718B">
        <w:rPr>
          <w:rFonts w:ascii="仿宋" w:eastAsia="仿宋" w:hAnsi="仿宋" w:hint="eastAsia"/>
          <w:b/>
          <w:bCs/>
          <w:color w:val="000000" w:themeColor="text1"/>
        </w:rPr>
        <w:t>材料</w:t>
      </w:r>
      <w:proofErr w:type="gramStart"/>
      <w:r w:rsidRPr="0008718B">
        <w:rPr>
          <w:rFonts w:ascii="仿宋" w:eastAsia="仿宋" w:hAnsi="仿宋" w:hint="eastAsia"/>
          <w:b/>
          <w:bCs/>
          <w:color w:val="000000" w:themeColor="text1"/>
        </w:rPr>
        <w:t>一</w:t>
      </w:r>
      <w:proofErr w:type="gramEnd"/>
      <w:r w:rsidRPr="0008718B">
        <w:rPr>
          <w:rFonts w:ascii="仿宋" w:eastAsia="仿宋" w:hAnsi="仿宋" w:hint="eastAsia"/>
          <w:b/>
          <w:bCs/>
          <w:color w:val="000000" w:themeColor="text1"/>
        </w:rPr>
        <w:t>：</w:t>
      </w:r>
      <w:r w:rsidRPr="0008718B">
        <w:rPr>
          <w:rFonts w:ascii="仿宋" w:eastAsia="仿宋" w:hAnsi="仿宋" w:hint="eastAsia"/>
          <w:color w:val="000000" w:themeColor="text1"/>
        </w:rPr>
        <w:t>2019年3月，国家主席习近平在巴黎出席中</w:t>
      </w:r>
      <w:proofErr w:type="gramStart"/>
      <w:r w:rsidRPr="0008718B">
        <w:rPr>
          <w:rFonts w:ascii="仿宋" w:eastAsia="仿宋" w:hAnsi="仿宋" w:hint="eastAsia"/>
          <w:color w:val="000000" w:themeColor="text1"/>
        </w:rPr>
        <w:t>法全球</w:t>
      </w:r>
      <w:proofErr w:type="gramEnd"/>
      <w:r w:rsidRPr="0008718B">
        <w:rPr>
          <w:rFonts w:ascii="仿宋" w:eastAsia="仿宋" w:hAnsi="仿宋" w:hint="eastAsia"/>
          <w:color w:val="000000" w:themeColor="text1"/>
        </w:rPr>
        <w:t>治理论坛闭幕式，并发表题为《为建设更加美好的地球家园贡献智慧和力量》的重要讲话。讲话强调，我们要坚持共商共建共享的全球治理观，积极推进全球治理规则民主化。我们要继续高举联合国这面多边主义旗帜，充分发挥世界贸易组织、国际货币基金组织、世界银行、二十国集团、欧盟等全球和区域多边机制的建设性作用，共同推动构建人类命运共同体。</w:t>
      </w:r>
    </w:p>
    <w:p w:rsidR="00383788" w:rsidRPr="0008718B" w:rsidRDefault="00383788" w:rsidP="00383788">
      <w:pPr>
        <w:ind w:firstLineChars="200" w:firstLine="422"/>
        <w:rPr>
          <w:rFonts w:ascii="仿宋" w:eastAsia="仿宋" w:hAnsi="仿宋"/>
          <w:color w:val="000000" w:themeColor="text1"/>
        </w:rPr>
      </w:pPr>
      <w:r w:rsidRPr="0008718B">
        <w:rPr>
          <w:rFonts w:ascii="仿宋" w:eastAsia="仿宋" w:hAnsi="仿宋" w:hint="eastAsia"/>
          <w:b/>
          <w:bCs/>
          <w:color w:val="000000" w:themeColor="text1"/>
        </w:rPr>
        <w:t>材料二：</w:t>
      </w:r>
      <w:r w:rsidRPr="0008718B">
        <w:rPr>
          <w:rFonts w:ascii="仿宋" w:eastAsia="仿宋" w:hAnsi="仿宋" w:hint="eastAsia"/>
          <w:color w:val="000000" w:themeColor="text1"/>
        </w:rPr>
        <w:t>2019年4月，习近平主席在第二届“一带一路”国际合作高峰论坛开幕式上的主旨演讲中强调，共建“一带一路”倡议，目的是聚焦互联互通，深化务实合作，携手应对人类面临的各种风险挑战，实现互利共赢、共同发展。在各方共同努力下，“六廊六路多国多港”的互联互通架构基本形成，从亚欧大陆到非洲、美洲、大洋洲，共建“一带一路”为世界经济增长开辟了新空间，为国际贸易和投资搭建了新平台，为完善全球经济治理拓展了新实践，为增进各国民生福祉</w:t>
      </w:r>
      <w:proofErr w:type="gramStart"/>
      <w:r w:rsidRPr="0008718B">
        <w:rPr>
          <w:rFonts w:ascii="仿宋" w:eastAsia="仿宋" w:hAnsi="仿宋" w:hint="eastAsia"/>
          <w:color w:val="000000" w:themeColor="text1"/>
        </w:rPr>
        <w:t>作出</w:t>
      </w:r>
      <w:proofErr w:type="gramEnd"/>
      <w:r w:rsidRPr="0008718B">
        <w:rPr>
          <w:rFonts w:ascii="仿宋" w:eastAsia="仿宋" w:hAnsi="仿宋" w:hint="eastAsia"/>
          <w:color w:val="000000" w:themeColor="text1"/>
        </w:rPr>
        <w:t>了新贡献，成为共同的机遇之路、繁荣之路。事实证明，共建“一带一路”不仅为世界各国发展提供了新机遇，也为中国开放发展开辟了新天地。</w:t>
      </w:r>
    </w:p>
    <w:p w:rsidR="00383788" w:rsidRPr="0008718B" w:rsidRDefault="00383788" w:rsidP="00383788">
      <w:pPr>
        <w:ind w:firstLineChars="200" w:firstLine="422"/>
        <w:rPr>
          <w:rFonts w:ascii="仿宋" w:eastAsia="仿宋" w:hAnsi="仿宋"/>
          <w:color w:val="000000" w:themeColor="text1"/>
        </w:rPr>
      </w:pPr>
      <w:r w:rsidRPr="0008718B">
        <w:rPr>
          <w:rFonts w:ascii="仿宋" w:eastAsia="仿宋" w:hAnsi="仿宋" w:hint="eastAsia"/>
          <w:b/>
          <w:bCs/>
          <w:color w:val="000000" w:themeColor="text1"/>
        </w:rPr>
        <w:t>材料三：</w:t>
      </w:r>
      <w:r w:rsidRPr="0008718B">
        <w:rPr>
          <w:rFonts w:ascii="仿宋" w:eastAsia="仿宋" w:hAnsi="仿宋" w:hint="eastAsia"/>
          <w:color w:val="000000" w:themeColor="text1"/>
        </w:rPr>
        <w:t>2019年6月15日，习近平主席在亚信（亚洲相互协作与信任措施会议）第五次峰会上发表了题为《携手开创亚洲安全和发展新局面》的讲话。</w:t>
      </w:r>
      <w:proofErr w:type="gramStart"/>
      <w:r w:rsidRPr="0008718B">
        <w:rPr>
          <w:rFonts w:ascii="仿宋" w:eastAsia="仿宋" w:hAnsi="仿宋" w:hint="eastAsia"/>
          <w:color w:val="000000" w:themeColor="text1"/>
        </w:rPr>
        <w:t>习主席</w:t>
      </w:r>
      <w:proofErr w:type="gramEnd"/>
      <w:r w:rsidRPr="0008718B">
        <w:rPr>
          <w:rFonts w:ascii="仿宋" w:eastAsia="仿宋" w:hAnsi="仿宋" w:hint="eastAsia"/>
          <w:color w:val="000000" w:themeColor="text1"/>
        </w:rPr>
        <w:t>强调：中国始终坚持同亚洲国家发展睦邻友好关系，参与创建亚信、上海合作组织、亚洲基础设施投资银行等多边安全和发展机制，支持东盟、南盟、阿盟等发挥积极作用，为亚洲稳定和繁荣</w:t>
      </w:r>
      <w:proofErr w:type="gramStart"/>
      <w:r w:rsidRPr="0008718B">
        <w:rPr>
          <w:rFonts w:ascii="仿宋" w:eastAsia="仿宋" w:hAnsi="仿宋" w:hint="eastAsia"/>
          <w:color w:val="000000" w:themeColor="text1"/>
        </w:rPr>
        <w:t>作出</w:t>
      </w:r>
      <w:proofErr w:type="gramEnd"/>
      <w:r w:rsidRPr="0008718B">
        <w:rPr>
          <w:rFonts w:ascii="仿宋" w:eastAsia="仿宋" w:hAnsi="仿宋" w:hint="eastAsia"/>
          <w:color w:val="000000" w:themeColor="text1"/>
        </w:rPr>
        <w:t>重要贡献。作为亚洲大家庭一员和国际社会负责任大国，中国将继续做世界和平的建设者、全球发展的贡献者、国际秩序的维护者，推动构建新型国际关系和人类命运共同体。</w:t>
      </w:r>
    </w:p>
    <w:p w:rsidR="00383788" w:rsidRDefault="00383788" w:rsidP="00383788">
      <w:pPr>
        <w:ind w:firstLineChars="200" w:firstLine="420"/>
        <w:jc w:val="left"/>
        <w:rPr>
          <w:rFonts w:ascii="宋体" w:hAnsi="宋体"/>
          <w:color w:val="000000" w:themeColor="text1"/>
        </w:rPr>
      </w:pPr>
      <w:r w:rsidRPr="0008718B">
        <w:rPr>
          <w:rFonts w:ascii="宋体" w:hAnsi="宋体" w:hint="eastAsia"/>
          <w:color w:val="000000" w:themeColor="text1"/>
        </w:rPr>
        <w:t>请结合以上材料，以“人类命运共同体”为主题，自拟题目，写一篇2</w:t>
      </w:r>
      <w:r w:rsidRPr="0008718B">
        <w:rPr>
          <w:rFonts w:ascii="宋体" w:hAnsi="宋体"/>
          <w:color w:val="000000" w:themeColor="text1"/>
        </w:rPr>
        <w:t>00</w:t>
      </w:r>
      <w:r w:rsidRPr="0008718B">
        <w:rPr>
          <w:rFonts w:ascii="宋体" w:hAnsi="宋体" w:hint="eastAsia"/>
          <w:color w:val="000000" w:themeColor="text1"/>
        </w:rPr>
        <w:t>字左右的时事</w:t>
      </w:r>
    </w:p>
    <w:p w:rsidR="00383788" w:rsidRPr="0008718B" w:rsidRDefault="00383788" w:rsidP="00383788">
      <w:pPr>
        <w:jc w:val="left"/>
        <w:rPr>
          <w:rFonts w:ascii="宋体" w:hAnsi="宋体"/>
          <w:color w:val="000000" w:themeColor="text1"/>
        </w:rPr>
      </w:pPr>
      <w:r w:rsidRPr="0008718B">
        <w:rPr>
          <w:rFonts w:ascii="宋体" w:hAnsi="宋体" w:hint="eastAsia"/>
          <w:color w:val="000000" w:themeColor="text1"/>
        </w:rPr>
        <w:t>述评。(1</w:t>
      </w:r>
      <w:r w:rsidRPr="0008718B">
        <w:rPr>
          <w:rFonts w:ascii="宋体" w:hAnsi="宋体"/>
          <w:color w:val="000000" w:themeColor="text1"/>
        </w:rPr>
        <w:t>2</w:t>
      </w:r>
      <w:r w:rsidRPr="0008718B">
        <w:rPr>
          <w:rFonts w:ascii="宋体" w:hAnsi="宋体" w:hint="eastAsia"/>
          <w:color w:val="000000" w:themeColor="text1"/>
        </w:rPr>
        <w:t>分)</w:t>
      </w:r>
    </w:p>
    <w:p w:rsidR="00383788" w:rsidRDefault="00383788" w:rsidP="00383788">
      <w:pPr>
        <w:rPr>
          <w:rFonts w:ascii="宋体" w:hAnsi="宋体"/>
          <w:color w:val="000000" w:themeColor="text1"/>
        </w:rPr>
      </w:pPr>
    </w:p>
    <w:p w:rsidR="000E1480" w:rsidRDefault="000E1480" w:rsidP="00383788">
      <w:pPr>
        <w:rPr>
          <w:rFonts w:ascii="宋体" w:hAnsi="宋体"/>
          <w:color w:val="000000" w:themeColor="text1"/>
        </w:rPr>
      </w:pPr>
    </w:p>
    <w:p w:rsidR="000E1480" w:rsidRDefault="000E1480" w:rsidP="00383788">
      <w:pPr>
        <w:rPr>
          <w:rFonts w:ascii="宋体" w:hAnsi="宋体"/>
          <w:color w:val="000000" w:themeColor="text1"/>
        </w:rPr>
      </w:pPr>
    </w:p>
    <w:p w:rsidR="000E1480" w:rsidRDefault="000E1480" w:rsidP="00383788">
      <w:pPr>
        <w:rPr>
          <w:rFonts w:ascii="宋体" w:hAnsi="宋体"/>
          <w:color w:val="000000" w:themeColor="text1"/>
        </w:rPr>
      </w:pPr>
    </w:p>
    <w:p w:rsidR="000E1480" w:rsidRDefault="000E1480" w:rsidP="00383788">
      <w:pPr>
        <w:rPr>
          <w:rFonts w:ascii="宋体" w:hAnsi="宋体"/>
          <w:color w:val="000000" w:themeColor="text1"/>
        </w:rPr>
      </w:pPr>
    </w:p>
    <w:p w:rsidR="000E1480" w:rsidRDefault="000E1480" w:rsidP="00383788">
      <w:pPr>
        <w:rPr>
          <w:rFonts w:ascii="宋体" w:hAnsi="宋体"/>
          <w:color w:val="000000" w:themeColor="text1"/>
        </w:rPr>
      </w:pPr>
    </w:p>
    <w:p w:rsidR="000E1480" w:rsidRDefault="000E1480" w:rsidP="00383788">
      <w:pPr>
        <w:rPr>
          <w:rFonts w:ascii="宋体" w:hAnsi="宋体"/>
          <w:color w:val="000000" w:themeColor="text1"/>
        </w:rPr>
      </w:pPr>
    </w:p>
    <w:sectPr w:rsidR="000E1480" w:rsidSect="003625BE">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7C" w:rsidRDefault="00196A7C" w:rsidP="00383788">
      <w:r>
        <w:separator/>
      </w:r>
    </w:p>
  </w:endnote>
  <w:endnote w:type="continuationSeparator" w:id="0">
    <w:p w:rsidR="00196A7C" w:rsidRDefault="00196A7C" w:rsidP="003837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3561"/>
      <w:docPartObj>
        <w:docPartGallery w:val="Page Numbers (Bottom of Page)"/>
        <w:docPartUnique/>
      </w:docPartObj>
    </w:sdtPr>
    <w:sdtContent>
      <w:p w:rsidR="00BB2B6E" w:rsidRDefault="007938A9">
        <w:pPr>
          <w:pStyle w:val="a4"/>
          <w:jc w:val="center"/>
        </w:pPr>
        <w:r>
          <w:fldChar w:fldCharType="begin"/>
        </w:r>
        <w:r w:rsidR="00572F2C">
          <w:instrText xml:space="preserve"> PAGE   \* MERGEFORMAT </w:instrText>
        </w:r>
        <w:r>
          <w:fldChar w:fldCharType="separate"/>
        </w:r>
        <w:r w:rsidR="00845B6C" w:rsidRPr="00845B6C">
          <w:rPr>
            <w:noProof/>
            <w:lang w:val="zh-CN"/>
          </w:rPr>
          <w:t>2</w:t>
        </w:r>
        <w:r>
          <w:fldChar w:fldCharType="end"/>
        </w:r>
      </w:p>
    </w:sdtContent>
  </w:sdt>
  <w:p w:rsidR="00BB2B6E" w:rsidRDefault="00196A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7C" w:rsidRDefault="00196A7C" w:rsidP="00383788">
      <w:r>
        <w:separator/>
      </w:r>
    </w:p>
  </w:footnote>
  <w:footnote w:type="continuationSeparator" w:id="0">
    <w:p w:rsidR="00196A7C" w:rsidRDefault="00196A7C" w:rsidP="00383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6258"/>
    <w:multiLevelType w:val="singleLevel"/>
    <w:tmpl w:val="15176258"/>
    <w:lvl w:ilvl="0">
      <w:start w:val="19"/>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3788"/>
    <w:rsid w:val="000E1480"/>
    <w:rsid w:val="00196A7C"/>
    <w:rsid w:val="00383788"/>
    <w:rsid w:val="004A0744"/>
    <w:rsid w:val="004A59DB"/>
    <w:rsid w:val="00572F2C"/>
    <w:rsid w:val="005B17FF"/>
    <w:rsid w:val="00657DCC"/>
    <w:rsid w:val="006A1791"/>
    <w:rsid w:val="007938A9"/>
    <w:rsid w:val="00845B6C"/>
    <w:rsid w:val="00A806E9"/>
    <w:rsid w:val="00DD67F2"/>
    <w:rsid w:val="00E221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8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7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3788"/>
    <w:rPr>
      <w:sz w:val="18"/>
      <w:szCs w:val="18"/>
    </w:rPr>
  </w:style>
  <w:style w:type="paragraph" w:styleId="a4">
    <w:name w:val="footer"/>
    <w:basedOn w:val="a"/>
    <w:link w:val="Char0"/>
    <w:uiPriority w:val="99"/>
    <w:unhideWhenUsed/>
    <w:rsid w:val="003837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3788"/>
    <w:rPr>
      <w:sz w:val="18"/>
      <w:szCs w:val="18"/>
    </w:rPr>
  </w:style>
  <w:style w:type="paragraph" w:styleId="a5">
    <w:name w:val="Balloon Text"/>
    <w:basedOn w:val="a"/>
    <w:link w:val="Char1"/>
    <w:uiPriority w:val="99"/>
    <w:semiHidden/>
    <w:unhideWhenUsed/>
    <w:rsid w:val="00572F2C"/>
    <w:rPr>
      <w:sz w:val="18"/>
      <w:szCs w:val="18"/>
    </w:rPr>
  </w:style>
  <w:style w:type="character" w:customStyle="1" w:styleId="Char1">
    <w:name w:val="批注框文本 Char"/>
    <w:basedOn w:val="a0"/>
    <w:link w:val="a5"/>
    <w:uiPriority w:val="99"/>
    <w:semiHidden/>
    <w:rsid w:val="00572F2C"/>
    <w:rPr>
      <w:rFonts w:ascii="Times New Roman" w:eastAsia="宋体" w:hAnsi="Times New Roman" w:cs="Times New Roman"/>
      <w:sz w:val="18"/>
      <w:szCs w:val="18"/>
    </w:rPr>
  </w:style>
  <w:style w:type="table" w:styleId="a6">
    <w:name w:val="Table Grid"/>
    <w:basedOn w:val="a1"/>
    <w:uiPriority w:val="59"/>
    <w:rsid w:val="00657DC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5">
    <w:name w:val="Normal_0_5"/>
    <w:qFormat/>
    <w:rsid w:val="00845B6C"/>
    <w:pPr>
      <w:widowControl w:val="0"/>
      <w:jc w:val="both"/>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gou.com/lemma/ShowInnerLink.htm?lemmaId=101587450&amp;ss_c=ssc.citiao.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296</Words>
  <Characters>1690</Characters>
  <Application>Microsoft Office Word</Application>
  <DocSecurity>0</DocSecurity>
  <Lines>14</Lines>
  <Paragraphs>3</Paragraphs>
  <ScaleCrop>false</ScaleCrop>
  <Company>china</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2020-02-06T12:27:00Z</dcterms:created>
  <dcterms:modified xsi:type="dcterms:W3CDTF">2020-02-06T14:31:00Z</dcterms:modified>
</cp:coreProperties>
</file>