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b/>
          <w:bCs/>
          <w:highlight w:val="none"/>
        </w:rPr>
        <w:t>《微生物的培养与特定发酵产物的获得》课后作业</w:t>
      </w:r>
      <w:r>
        <w:rPr>
          <w:b/>
          <w:bCs/>
        </w:rPr>
        <w:t>参考答案</w:t>
      </w:r>
    </w:p>
    <w:p>
      <w:pPr>
        <w:numPr>
          <w:ilvl w:val="0"/>
          <w:numId w:val="1"/>
        </w:numPr>
      </w:pPr>
      <w:r>
        <w:t xml:space="preserve">D    </w:t>
      </w:r>
    </w:p>
    <w:p>
      <w:pPr>
        <w:numPr>
          <w:ilvl w:val="0"/>
          <w:numId w:val="1"/>
        </w:numPr>
      </w:pPr>
      <w:r>
        <w:t xml:space="preserve">C   </w:t>
      </w:r>
    </w:p>
    <w:p>
      <w:pPr>
        <w:numPr>
          <w:ilvl w:val="0"/>
          <w:numId w:val="1"/>
        </w:numPr>
      </w:pPr>
      <w:r>
        <w:t xml:space="preserve">B   </w:t>
      </w:r>
    </w:p>
    <w:p>
      <w:pPr>
        <w:numPr>
          <w:ilvl w:val="0"/>
          <w:numId w:val="1"/>
        </w:numPr>
      </w:pPr>
      <w:r>
        <w:t xml:space="preserve">A   </w:t>
      </w:r>
    </w:p>
    <w:p>
      <w:pPr>
        <w:numPr>
          <w:numId w:val="0"/>
        </w:numPr>
      </w:pPr>
      <w:bookmarkStart w:id="0" w:name="_GoBack"/>
      <w:bookmarkEnd w:id="0"/>
      <w:r>
        <w:t xml:space="preserve">5.B </w:t>
      </w:r>
    </w:p>
    <w:p>
      <w:pPr>
        <w:pStyle w:val="4"/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t xml:space="preserve">6.（1） 蛋白胨；不同细菌生长繁殖所需的最适 </w:t>
      </w:r>
      <w:r>
        <w:rPr>
          <w:position w:val="-4"/>
          <w:highlight w:val="none"/>
        </w:rPr>
        <w:drawing>
          <wp:inline distT="0" distB="0" distL="114300" distR="114300">
            <wp:extent cx="198120" cy="132715"/>
            <wp:effectExtent l="0" t="0" r="5080" b="19685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205" cy="13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highlight w:val="none"/>
        </w:rPr>
        <w:t xml:space="preserve"> 不同；能够；硝化细菌可以利用空气中的 </w:t>
      </w:r>
      <w:r>
        <w:rPr>
          <w:position w:val="-6"/>
          <w:highlight w:val="none"/>
        </w:rPr>
        <w:drawing>
          <wp:inline distT="0" distB="0" distL="114300" distR="114300">
            <wp:extent cx="289560" cy="144145"/>
            <wp:effectExtent l="0" t="0" r="15240" b="8255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011" cy="14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highlight w:val="none"/>
        </w:rPr>
        <w:t xml:space="preserve"> </w:t>
      </w:r>
    </w:p>
    <w:p>
      <w:pPr>
        <w:pStyle w:val="4"/>
        <w:spacing w:line="240" w:lineRule="auto"/>
        <w:rPr>
          <w:highlight w:val="none"/>
        </w:rPr>
      </w:pPr>
      <w:r>
        <w:rPr>
          <w:highlight w:val="none"/>
        </w:rPr>
        <w:t>      （2） 倒置</w:t>
      </w:r>
    </w:p>
    <w:p>
      <w:pPr>
        <w:pStyle w:val="4"/>
        <w:spacing w:line="240" w:lineRule="auto"/>
        <w:rPr>
          <w:highlight w:val="none"/>
        </w:rPr>
      </w:pPr>
      <w:r>
        <w:rPr>
          <w:highlight w:val="none"/>
        </w:rPr>
        <w:t>      （3） 在一定的培养条件下，不同种微生物表现出各自稳定的菌落特征</w:t>
      </w:r>
    </w:p>
    <w:p>
      <w:pPr>
        <w:pStyle w:val="4"/>
        <w:spacing w:line="240" w:lineRule="auto"/>
        <w:rPr>
          <w:highlight w:val="none"/>
        </w:rPr>
      </w:pPr>
      <w:r>
        <w:rPr>
          <w:highlight w:val="none"/>
        </w:rPr>
        <w:t>      （4） 灭菌</w:t>
      </w:r>
    </w:p>
    <w:p>
      <w:pPr>
        <w:pStyle w:val="4"/>
        <w:rPr>
          <w:highlight w:val="none"/>
        </w:rPr>
      </w:pPr>
      <w:r>
        <w:rPr>
          <w:highlight w:val="none"/>
        </w:rPr>
        <w:t>7</w:t>
      </w:r>
      <w:r>
        <w:rPr>
          <w:highlight w:val="none"/>
        </w:rPr>
        <w:t>. （1） 无菌水；无氧；溶钙圈（或“透明圈”）；划线；形态、大小</w:t>
      </w:r>
    </w:p>
    <w:p>
      <w:pPr>
        <w:widowControl w:val="0"/>
        <w:numPr>
          <w:ilvl w:val="0"/>
          <w:numId w:val="0"/>
        </w:numPr>
        <w:jc w:val="both"/>
        <w:rPr>
          <w:highlight w:val="none"/>
        </w:rPr>
      </w:pPr>
      <w:r>
        <w:rPr>
          <w:highlight w:val="none"/>
        </w:rPr>
        <w:t>      （2） 上清液；未接种的高胆固醇培养液</w:t>
      </w:r>
    </w:p>
    <w:p>
      <w:pPr>
        <w:pStyle w:val="4"/>
        <w:rPr>
          <w:highlight w:val="none"/>
        </w:rPr>
      </w:pPr>
      <w:r>
        <w:rPr>
          <w:highlight w:val="none"/>
        </w:rPr>
        <w:t>8</w:t>
      </w:r>
      <w:r>
        <w:rPr>
          <w:highlight w:val="none"/>
        </w:rPr>
        <w:t>. （1） 真核；不同；</w:t>
      </w:r>
      <w:r>
        <w:rPr>
          <w:highlight w:val="none"/>
        </w:rPr>
        <w:drawing>
          <wp:inline distT="0" distB="0" distL="114300" distR="114300">
            <wp:extent cx="327025" cy="108585"/>
            <wp:effectExtent l="0" t="0" r="3175" b="18415"/>
            <wp:docPr id="32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highlight w:val="none"/>
        </w:rPr>
        <w:t xml:space="preserve"> 下发酵 </w:t>
      </w:r>
      <w:r>
        <w:rPr>
          <w:highlight w:val="none"/>
        </w:rPr>
        <w:drawing>
          <wp:inline distT="0" distB="0" distL="114300" distR="114300">
            <wp:extent cx="289560" cy="105410"/>
            <wp:effectExtent l="0" t="0" r="15240" b="21590"/>
            <wp:docPr id="33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highlight w:val="none"/>
        </w:rPr>
        <w:t xml:space="preserve"> 左右</w:t>
      </w:r>
    </w:p>
    <w:p>
      <w:pPr>
        <w:pStyle w:val="4"/>
        <w:rPr>
          <w:highlight w:val="none"/>
        </w:rPr>
      </w:pPr>
      <w:r>
        <w:rPr>
          <w:highlight w:val="none"/>
        </w:rPr>
        <w:t>      （2） 菌丝生长、各种代谢产物（或赤霉素）合成所需的碳源及能量都主要由糖类提供</w:t>
      </w:r>
    </w:p>
    <w:p>
      <w:pPr>
        <w:pStyle w:val="4"/>
        <w:rPr>
          <w:position w:val="-3"/>
          <w:highlight w:val="none"/>
        </w:rPr>
      </w:pPr>
      <w:r>
        <w:rPr>
          <w:highlight w:val="none"/>
        </w:rPr>
        <w:t>      （3） 菌丝快速生长，以便产生更多的菌丝；</w:t>
      </w:r>
      <w:r>
        <w:rPr>
          <w:position w:val="-3"/>
          <w:highlight w:val="none"/>
        </w:rPr>
        <w:drawing>
          <wp:inline distT="0" distB="0" distL="114300" distR="114300">
            <wp:extent cx="293370" cy="126365"/>
            <wp:effectExtent l="0" t="0" r="11430" b="635"/>
            <wp:docPr id="34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highlight w:val="none"/>
        </w:rPr>
        <w:t xml:space="preserve"> 的合成速率；高水平（大量）合成 </w:t>
      </w:r>
      <w:r>
        <w:rPr>
          <w:position w:val="-3"/>
          <w:highlight w:val="none"/>
        </w:rPr>
        <w:drawing>
          <wp:inline distT="0" distB="0" distL="114300" distR="114300">
            <wp:extent cx="293370" cy="126365"/>
            <wp:effectExtent l="0" t="0" r="11430" b="635"/>
            <wp:docPr id="35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numId w:val="0"/>
        </w:numPr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">
    <w:altName w:val="苹方-简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92646"/>
    <w:multiLevelType w:val="singleLevel"/>
    <w:tmpl w:val="5E39264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F76C0"/>
    <w:rsid w:val="71FF76C0"/>
    <w:rsid w:val="DFE6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temAnswer"/>
    <w:basedOn w:val="1"/>
    <w:qFormat/>
    <w:uiPriority w:val="0"/>
    <w:pPr>
      <w:spacing w:line="312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2020-02-05T05:26:00Z</dcterms:created>
  <dc:creator>cjl</dc:creator>
  <cp:lastModifiedBy>cjl</cp:lastModifiedBy>
  <dcterms:modified xsi:type="dcterms:W3CDTF">2020-02-05T08:01:07Z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