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七年级历史《虚拟博物馆中学历史》</w:t>
      </w:r>
    </w:p>
    <w:p>
      <w:pPr>
        <w:spacing w:line="40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练习题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bCs/>
        </w:rPr>
      </w:pPr>
      <w:r>
        <w:t>1</w:t>
      </w:r>
      <w:r>
        <w:rPr>
          <w:rFonts w:hint="eastAsia" w:hAnsi="宋体"/>
        </w:rPr>
        <w:t>．2014年以来，北京市教委组织北京市初中学生开展以爱国主义教育为主题的“四个一”博物馆参观活动。下列不属于“四个一”项目的博物馆是</w:t>
      </w:r>
      <w:r>
        <w:rPr>
          <w:bCs/>
        </w:rPr>
        <w:t>（     ）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．中国国家博物馆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．首都博物馆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>．中国军事博物馆</w:t>
      </w:r>
    </w:p>
    <w:p>
      <w:pPr>
        <w:spacing w:line="400" w:lineRule="exact"/>
        <w:ind w:firstLine="360" w:firstLineChars="150"/>
      </w:pPr>
      <w:r>
        <w:t>D</w:t>
      </w:r>
      <w:r>
        <w:rPr>
          <w:rFonts w:hint="eastAsia"/>
        </w:rPr>
        <w:t>．西周燕都博物馆</w:t>
      </w:r>
    </w:p>
    <w:p>
      <w:pPr>
        <w:spacing w:line="400" w:lineRule="exact"/>
        <w:rPr>
          <w:bCs/>
        </w:rPr>
      </w:pPr>
      <w:r>
        <w:t>2</w:t>
      </w:r>
      <w:r>
        <w:rPr>
          <w:rFonts w:hint="eastAsia" w:hAnsi="宋体"/>
        </w:rPr>
        <w:t>．关于博物馆，下列说法正确的是</w:t>
      </w:r>
      <w:r>
        <w:rPr>
          <w:bCs/>
        </w:rPr>
        <w:t>（     ）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．博物馆起源于希腊神话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．儿童不能进博物馆参观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>．博物馆是非营利性机构</w:t>
      </w:r>
    </w:p>
    <w:p>
      <w:pPr>
        <w:spacing w:line="400" w:lineRule="exact"/>
        <w:ind w:firstLine="360" w:firstLineChars="150"/>
      </w:pPr>
      <w:r>
        <w:t>D</w:t>
      </w:r>
      <w:r>
        <w:rPr>
          <w:rFonts w:hint="eastAsia"/>
        </w:rPr>
        <w:t>．博物馆只能到现场参观</w:t>
      </w:r>
    </w:p>
    <w:p>
      <w:pPr>
        <w:spacing w:line="400" w:lineRule="exact"/>
      </w:pPr>
      <w:bookmarkStart w:id="0" w:name="_Hlk31612094"/>
      <w:r>
        <w:t>3</w:t>
      </w:r>
      <w:r>
        <w:rPr>
          <w:rFonts w:hint="eastAsia" w:hAnsi="宋体"/>
        </w:rPr>
        <w:t>．</w:t>
      </w:r>
      <w:bookmarkEnd w:id="0"/>
      <w:r>
        <w:rPr>
          <w:rFonts w:hint="eastAsia" w:hAnsi="宋体"/>
        </w:rPr>
        <w:t>中国第一家</w:t>
      </w:r>
      <w:r>
        <w:rPr>
          <w:rFonts w:hint="eastAsia" w:hAnsi="宋体"/>
          <w:lang w:eastAsia="zh-CN"/>
        </w:rPr>
        <w:t>公共</w:t>
      </w:r>
      <w:bookmarkStart w:id="1" w:name="_GoBack"/>
      <w:bookmarkEnd w:id="1"/>
      <w:r>
        <w:rPr>
          <w:rFonts w:hint="eastAsia" w:hAnsi="宋体"/>
        </w:rPr>
        <w:t>博物馆是（     ）</w:t>
      </w:r>
      <w:r>
        <w:t xml:space="preserve"> 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．故宫博物院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．中国国家博物馆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>．中国第一档案馆</w:t>
      </w:r>
    </w:p>
    <w:p>
      <w:pPr>
        <w:spacing w:line="400" w:lineRule="exact"/>
        <w:ind w:firstLine="360" w:firstLineChars="150"/>
      </w:pPr>
      <w:r>
        <w:t>D</w:t>
      </w:r>
      <w:r>
        <w:rPr>
          <w:rFonts w:hint="eastAsia"/>
        </w:rPr>
        <w:t>．南通博物苑</w:t>
      </w:r>
    </w:p>
    <w:p>
      <w:pPr>
        <w:widowControl/>
        <w:jc w:val="left"/>
        <w:rPr>
          <w:rFonts w:hAnsi="宋体"/>
        </w:rPr>
      </w:pPr>
      <w:r>
        <w:pict>
          <v:shape id="_x0000_s1047" o:spid="_x0000_s1047" o:spt="75" type="#_x0000_t75" style="position:absolute;left:0pt;margin-left:397.05pt;margin-top:2.45pt;height:93.15pt;width:73.85pt;mso-wrap-distance-left:9pt;mso-wrap-distance-right:9pt;z-index: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4" o:title=""/>
            <o:lock v:ext="edit" aspectratio="t"/>
            <w10:wrap type="tight"/>
          </v:shape>
        </w:pict>
      </w:r>
      <w:r>
        <w:t>4</w:t>
      </w:r>
      <w:r>
        <w:rPr>
          <w:rFonts w:hint="eastAsia" w:hAnsi="宋体"/>
        </w:rPr>
        <w:t>．右图战国铜壶（壶身刻有水陆攻战的图案）反映出的历史信息是（    ）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．青铜器的产生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．郡县制的确立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 xml:space="preserve">．战国时期的社会变化 </w:t>
      </w:r>
    </w:p>
    <w:p>
      <w:pPr>
        <w:spacing w:line="400" w:lineRule="exact"/>
        <w:ind w:firstLine="360" w:firstLineChars="150"/>
        <w:rPr>
          <w:rFonts w:ascii="宋体" w:hAnsi="宋体" w:cs="宋体"/>
          <w:kern w:val="0"/>
          <w:lang w:bidi="ar"/>
        </w:rPr>
      </w:pPr>
      <w:r>
        <w:t>D</w:t>
      </w:r>
      <w:r>
        <w:rPr>
          <w:rFonts w:hint="eastAsia"/>
        </w:rPr>
        <w:t>．战国时期的农业进步</w:t>
      </w:r>
    </w:p>
    <w:p>
      <w:pPr>
        <w:widowControl/>
        <w:jc w:val="left"/>
        <w:rPr>
          <w:rFonts w:hAnsi="宋体"/>
        </w:rPr>
      </w:pPr>
      <w:r>
        <w:pict>
          <v:shape id="_x0000_s1054" o:spid="_x0000_s1054" o:spt="75" type="#_x0000_t75" style="position:absolute;left:0pt;margin-left:397.05pt;margin-top:14.15pt;height:84.85pt;width:75.75pt;mso-wrap-distance-left:9pt;mso-wrap-distance-right:9pt;z-index:-1024;mso-width-relative:page;mso-height-relative:page;" filled="f" o:preferrelative="t" stroked="f" coordsize="21600,21600" wrapcoords="-49 0 -49 21551 21600 21551 21600 0 -49 0">
            <v:path/>
            <v:fill on="f" focussize="0,0"/>
            <v:stroke on="f" joinstyle="miter"/>
            <v:imagedata r:id="rId5" cropleft="10388f" croptop="8809f" cropright="10835f" cropbottom="7091f" o:title="001422333da60ea0ce6118"/>
            <o:lock v:ext="edit" aspectratio="t"/>
            <w10:wrap type="tight"/>
          </v:shape>
        </w:pict>
      </w:r>
      <w:r>
        <w:rPr>
          <w:rFonts w:hint="eastAsia" w:ascii="宋体" w:hAnsi="宋体" w:cs="宋体"/>
          <w:kern w:val="0"/>
          <w:lang w:bidi="ar"/>
        </w:rPr>
        <w:t>5</w:t>
      </w:r>
      <w:r>
        <w:rPr>
          <w:rFonts w:hint="eastAsia" w:hAnsi="宋体"/>
        </w:rPr>
        <w:t>．右图西周伯矩鬲，是西周初期青铜器。1974年出土于北京市房山区琉璃河遗址251号墓，该文物造型精巧，设计独特。如果想参观该文物应该去（    ）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．宝鸡青铜器博物馆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．首都博物馆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 xml:space="preserve">．陕西历史博物馆 </w:t>
      </w:r>
    </w:p>
    <w:p>
      <w:pPr>
        <w:spacing w:line="400" w:lineRule="exact"/>
        <w:ind w:firstLine="360" w:firstLineChars="150"/>
      </w:pPr>
      <w:r>
        <w:t>D</w:t>
      </w:r>
      <w:r>
        <w:rPr>
          <w:rFonts w:hint="eastAsia"/>
        </w:rPr>
        <w:t>．大英博物馆</w:t>
      </w:r>
    </w:p>
    <w:p>
      <w:pPr>
        <w:spacing w:line="400" w:lineRule="exact"/>
        <w:ind w:left="425" w:hanging="424" w:hangingChars="177"/>
        <w:rPr>
          <w:rFonts w:ascii="宋体"/>
          <w:kern w:val="0"/>
        </w:rPr>
      </w:pPr>
      <w:r>
        <w:rPr>
          <w:rFonts w:hint="eastAsia"/>
        </w:rPr>
        <w:t>6</w:t>
      </w:r>
      <w:r>
        <w:rPr>
          <w:rFonts w:hint="eastAsia" w:hAnsi="宋体"/>
        </w:rPr>
        <w:t>．</w:t>
      </w:r>
      <w:r>
        <w:rPr>
          <w:rFonts w:hint="eastAsia" w:hAnsi="宋体"/>
          <w:kern w:val="0"/>
        </w:rPr>
        <w:t>小明同学想利用周末两天时间对《女史箴图》进行临摹研习，他可以选择的最便利、最高效的方式是</w:t>
      </w:r>
      <w:r>
        <w:rPr>
          <w:bCs/>
        </w:rPr>
        <w:t>（     ）</w:t>
      </w:r>
    </w:p>
    <w:p>
      <w:pPr>
        <w:spacing w:line="400" w:lineRule="exact"/>
        <w:ind w:firstLine="360" w:firstLineChars="150"/>
      </w:pPr>
      <w:r>
        <w:t>A</w:t>
      </w:r>
      <w:r>
        <w:rPr>
          <w:rFonts w:hint="eastAsia"/>
        </w:rPr>
        <w:t>．到大英博物馆参观</w:t>
      </w:r>
    </w:p>
    <w:p>
      <w:pPr>
        <w:spacing w:line="400" w:lineRule="exact"/>
        <w:ind w:firstLine="360" w:firstLineChars="150"/>
      </w:pPr>
      <w:r>
        <w:t>B</w:t>
      </w:r>
      <w:r>
        <w:rPr>
          <w:rFonts w:hint="eastAsia"/>
        </w:rPr>
        <w:t>．同学之间共同讨论</w:t>
      </w:r>
    </w:p>
    <w:p>
      <w:pPr>
        <w:spacing w:line="400" w:lineRule="exact"/>
        <w:ind w:firstLine="360" w:firstLineChars="150"/>
      </w:pPr>
      <w:r>
        <w:t>C</w:t>
      </w:r>
      <w:r>
        <w:rPr>
          <w:rFonts w:hint="eastAsia"/>
        </w:rPr>
        <w:t>．网上参观大英博物馆</w:t>
      </w:r>
    </w:p>
    <w:p>
      <w:pPr>
        <w:spacing w:line="400" w:lineRule="exact"/>
        <w:ind w:firstLine="360" w:firstLineChars="150"/>
        <w:rPr>
          <w:kern w:val="0"/>
        </w:rPr>
      </w:pPr>
      <w:r>
        <w:t>D</w:t>
      </w:r>
      <w:r>
        <w:rPr>
          <w:rFonts w:hint="eastAsia"/>
        </w:rPr>
        <w:t>．访谈当代著名画家</w:t>
      </w:r>
    </w:p>
    <w:p>
      <w:r>
        <w:rPr>
          <w:rFonts w:hint="eastAsia"/>
        </w:rPr>
        <w:t>7</w:t>
      </w:r>
      <w:r>
        <w:rPr>
          <w:rFonts w:hint="eastAsia" w:hAnsi="宋体"/>
        </w:rPr>
        <w:t>．</w:t>
      </w:r>
      <w:r>
        <w:rPr>
          <w:rFonts w:hint="eastAsia"/>
        </w:rPr>
        <w:t>小明同学利用国庆假期和父母开展研学旅行，他们参观了某地一处名人故居，故居现辟为名人纪念馆，展览分六个部分，分别是“勤学苦读的神童”、“戊戌变法的主将”、“君主立宪的鼓吹者”、“反袁护国的组织者”、“享誉中华的学术巨擘”、“寓居津门的饮冰室主人”，由此你能推断小明参观的故居主人是（    ）</w:t>
      </w:r>
    </w:p>
    <w:p>
      <w:pPr>
        <w:ind w:firstLine="480" w:firstLineChars="200"/>
      </w:pPr>
      <w:r>
        <w:rPr>
          <w:rFonts w:hint="eastAsia"/>
        </w:rPr>
        <w:t>A.梁启超  B.孙中山  C.谭嗣同  D.袁世凯</w:t>
      </w:r>
    </w:p>
    <w:p>
      <w:r>
        <w:rPr>
          <w:rFonts w:hint="eastAsia"/>
        </w:rPr>
        <w:t>8</w:t>
      </w:r>
      <w:r>
        <w:rPr>
          <w:rFonts w:hint="eastAsia" w:hAnsi="宋体"/>
        </w:rPr>
        <w:t>．</w:t>
      </w:r>
      <w:r>
        <w:rPr>
          <w:rFonts w:hint="eastAsia"/>
        </w:rPr>
        <w:t>在中国国家博物馆《复兴之路》展览中，能够看到的历史事件是（    ）</w:t>
      </w:r>
    </w:p>
    <w:p>
      <w:pPr>
        <w:ind w:firstLine="480" w:firstLineChars="200"/>
        <w:rPr>
          <w:rFonts w:ascii="Calibri" w:hAnsi="Calibri"/>
          <w:bCs/>
        </w:rPr>
      </w:pPr>
      <w:r>
        <w:rPr>
          <w:rFonts w:hint="eastAsia"/>
        </w:rPr>
        <w:t>A.光武中兴  B.武昌起义  C.文艺复兴  D.宗教改革</w:t>
      </w:r>
    </w:p>
    <w:p>
      <w:pPr>
        <w:spacing w:line="400" w:lineRule="exact"/>
        <w:rPr>
          <w:rFonts w:ascii="宋体"/>
          <w:kern w:val="0"/>
        </w:rPr>
      </w:pPr>
      <w:r>
        <w:rPr>
          <w:rFonts w:hint="eastAsia" w:ascii="宋体"/>
          <w:kern w:val="0"/>
        </w:rPr>
        <w:t>9. 下列不属于虚拟博物馆资源的是（    ）</w:t>
      </w:r>
    </w:p>
    <w:p>
      <w:pPr>
        <w:tabs>
          <w:tab w:val="left" w:pos="312"/>
        </w:tabs>
        <w:ind w:firstLine="480" w:firstLineChars="200"/>
      </w:pPr>
      <w:r>
        <w:rPr>
          <w:rFonts w:hint="eastAsia"/>
        </w:rPr>
        <w:t>A.展品模型  B.博物馆网站  C.博物馆微信公众号  D.博物馆电子资源库</w:t>
      </w:r>
    </w:p>
    <w:p>
      <w:r>
        <w:rPr>
          <w:rFonts w:hint="eastAsia"/>
        </w:rPr>
        <w:t>10</w:t>
      </w:r>
      <w:r>
        <w:rPr>
          <w:rFonts w:hint="eastAsia" w:hAnsi="宋体"/>
        </w:rPr>
        <w:t>．</w:t>
      </w:r>
      <w:r>
        <w:rPr>
          <w:rFonts w:hint="eastAsia"/>
        </w:rPr>
        <w:t>下列标识属于中国博物馆的是（    ）</w:t>
      </w:r>
    </w:p>
    <w:p>
      <w:pPr>
        <w:widowControl/>
        <w:jc w:val="left"/>
      </w:pPr>
      <w:r>
        <w:pict>
          <v:shape id="_x0000_s1052" o:spid="_x0000_s1052" o:spt="75" type="#_x0000_t75" style="position:absolute;left:0pt;margin-left:238.95pt;margin-top:21.05pt;height:52.15pt;width:94.55pt;mso-wrap-distance-left:9pt;mso-wrap-distance-right:9pt;z-index:1024;mso-width-relative:page;mso-height-relative:page;" filled="f" o:preferrelative="t" stroked="f" coordsize="21600,21600" wrapcoords="21591 -2 0 0 0 21599 21591 21601 8 21601 21599 21599 21599 0 8 -2 21591 -2">
            <v:path/>
            <v:fill on="f" focussize="0,0"/>
            <v:stroke on="f" joinstyle="miter"/>
            <v:imagedata r:id="rId6" o:title=""/>
            <o:lock v:ext="edit" aspectratio="t"/>
            <w10:wrap type="tight"/>
          </v:shape>
        </w:pict>
      </w:r>
    </w:p>
    <w:p>
      <w:pPr>
        <w:ind w:firstLine="480" w:firstLineChars="200"/>
      </w:pPr>
      <w:r>
        <w:pict>
          <v:shape id="_x0000_s1049" o:spid="_x0000_s1049" o:spt="75" type="#_x0000_t75" style="position:absolute;left:0pt;margin-left:132pt;margin-top:14.35pt;height:30.3pt;width:77.9pt;mso-wrap-distance-left:9pt;mso-wrap-distance-right:9pt;z-index: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7" o:title=""/>
            <o:lock v:ext="edit" aspectratio="t"/>
            <w10:wrap type="tight"/>
          </v:shape>
        </w:pict>
      </w:r>
      <w:r>
        <w:pict>
          <v:shape id="_x0000_s1048" o:spid="_x0000_s1048" o:spt="75" type="#_x0000_t75" style="position:absolute;left:0pt;margin-left:57.2pt;margin-top:5.65pt;height:51pt;width:51.15pt;mso-wrap-distance-left:9pt;mso-wrap-distance-right:9pt;z-index: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8" o:title=""/>
            <o:lock v:ext="edit" aspectratio="t"/>
            <w10:wrap type="tight"/>
          </v:shape>
        </w:pict>
      </w:r>
      <w:r>
        <w:pict>
          <v:shape id="_x0000_s1053" o:spid="_x0000_s1053" o:spt="75" type="#_x0000_t75" style="position:absolute;left:0pt;margin-left:346.55pt;margin-top:5.95pt;height:48.1pt;width:47.35pt;mso-wrap-distance-left:9pt;mso-wrap-distance-right:9pt;z-index: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9" o:title=""/>
            <o:lock v:ext="edit" aspectratio="t"/>
            <w10:wrap type="tight"/>
          </v:shape>
        </w:pict>
      </w:r>
    </w:p>
    <w:p>
      <w:pPr>
        <w:ind w:firstLine="480" w:firstLineChars="200"/>
      </w:pPr>
    </w:p>
    <w:p>
      <w:pPr>
        <w:ind w:firstLine="720" w:firstLineChars="300"/>
        <w:rPr>
          <w:rFonts w:ascii="Calibri" w:hAnsi="Calibri"/>
          <w:bCs/>
        </w:rPr>
      </w:pPr>
      <w:r>
        <w:rPr>
          <w:rFonts w:hint="eastAsia"/>
        </w:rPr>
        <w:t xml:space="preserve">A.                 B.                 C.              D.    </w:t>
      </w:r>
    </w:p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 w:val="1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DF"/>
    <w:rsid w:val="000114CC"/>
    <w:rsid w:val="00037D6A"/>
    <w:rsid w:val="00061165"/>
    <w:rsid w:val="00082EE3"/>
    <w:rsid w:val="0009734F"/>
    <w:rsid w:val="000D2B6D"/>
    <w:rsid w:val="000E1BB6"/>
    <w:rsid w:val="0013709D"/>
    <w:rsid w:val="00163533"/>
    <w:rsid w:val="001762B9"/>
    <w:rsid w:val="001E40B0"/>
    <w:rsid w:val="002273DF"/>
    <w:rsid w:val="002644BD"/>
    <w:rsid w:val="002B726C"/>
    <w:rsid w:val="003337DC"/>
    <w:rsid w:val="00356D05"/>
    <w:rsid w:val="003806A5"/>
    <w:rsid w:val="003B71E1"/>
    <w:rsid w:val="003D06AB"/>
    <w:rsid w:val="003D764A"/>
    <w:rsid w:val="00407E94"/>
    <w:rsid w:val="00445F94"/>
    <w:rsid w:val="00454D2C"/>
    <w:rsid w:val="004D0C24"/>
    <w:rsid w:val="00505FFB"/>
    <w:rsid w:val="00556422"/>
    <w:rsid w:val="00562A0E"/>
    <w:rsid w:val="005638E5"/>
    <w:rsid w:val="00585812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B0A88"/>
    <w:rsid w:val="008126C2"/>
    <w:rsid w:val="00836973"/>
    <w:rsid w:val="00891BA7"/>
    <w:rsid w:val="00895FC4"/>
    <w:rsid w:val="00981A3B"/>
    <w:rsid w:val="009C2A7F"/>
    <w:rsid w:val="009E1661"/>
    <w:rsid w:val="00A65FCA"/>
    <w:rsid w:val="00AC1F22"/>
    <w:rsid w:val="00AC53F0"/>
    <w:rsid w:val="00B45B20"/>
    <w:rsid w:val="00B56222"/>
    <w:rsid w:val="00B84959"/>
    <w:rsid w:val="00C1439B"/>
    <w:rsid w:val="00C34237"/>
    <w:rsid w:val="00C56FCC"/>
    <w:rsid w:val="00C61A9E"/>
    <w:rsid w:val="00C67D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8165B"/>
    <w:rsid w:val="00EB54BC"/>
    <w:rsid w:val="00EC2FE2"/>
    <w:rsid w:val="00EC3F9A"/>
    <w:rsid w:val="00F01D09"/>
    <w:rsid w:val="00F5209A"/>
    <w:rsid w:val="00F61BF5"/>
    <w:rsid w:val="00F83354"/>
    <w:rsid w:val="00F90440"/>
    <w:rsid w:val="00FC2A9C"/>
    <w:rsid w:val="00FD79FC"/>
    <w:rsid w:val="00FF3C00"/>
    <w:rsid w:val="231A1FFF"/>
    <w:rsid w:val="32361070"/>
    <w:rsid w:val="3A7F4633"/>
    <w:rsid w:val="54634D39"/>
    <w:rsid w:val="69F66C74"/>
    <w:rsid w:val="733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styleId="7">
    <w:name w:val="Strong"/>
    <w:qFormat/>
    <w:locked/>
    <w:uiPriority w:val="0"/>
    <w:rPr>
      <w:b/>
      <w:vanish/>
      <w:color w:val="FFFFFF"/>
      <w:sz w:val="13"/>
      <w:szCs w:val="13"/>
    </w:rPr>
  </w:style>
  <w:style w:type="character" w:styleId="8">
    <w:name w:val="FollowedHyperlink"/>
    <w:semiHidden/>
    <w:unhideWhenUsed/>
    <w:uiPriority w:val="99"/>
    <w:rPr>
      <w:color w:val="000000"/>
      <w:u w:val="none"/>
    </w:rPr>
  </w:style>
  <w:style w:type="character" w:styleId="9">
    <w:name w:val="Emphasis"/>
    <w:basedOn w:val="6"/>
    <w:qFormat/>
    <w:locked/>
    <w:uiPriority w:val="0"/>
  </w:style>
  <w:style w:type="character" w:styleId="10">
    <w:name w:val="HTML Definition"/>
    <w:basedOn w:val="6"/>
    <w:semiHidden/>
    <w:unhideWhenUsed/>
    <w:uiPriority w:val="99"/>
  </w:style>
  <w:style w:type="character" w:styleId="11">
    <w:name w:val="HTML Variable"/>
    <w:basedOn w:val="6"/>
    <w:semiHidden/>
    <w:unhideWhenUsed/>
    <w:uiPriority w:val="99"/>
  </w:style>
  <w:style w:type="character" w:styleId="12">
    <w:name w:val="Hyperlink"/>
    <w:semiHidden/>
    <w:unhideWhenUsed/>
    <w:uiPriority w:val="99"/>
    <w:rPr>
      <w:color w:val="000000"/>
      <w:u w:val="none"/>
    </w:rPr>
  </w:style>
  <w:style w:type="character" w:styleId="13">
    <w:name w:val="HTML Code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uiPriority w:val="99"/>
  </w:style>
  <w:style w:type="character" w:styleId="15">
    <w:name w:val="HTML Keyboard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semiHidden/>
    <w:unhideWhenUsed/>
    <w:uiPriority w:val="99"/>
    <w:rPr>
      <w:rFonts w:ascii="serif" w:hAnsi="serif" w:eastAsia="serif" w:cs="serif"/>
      <w:vanish/>
      <w:color w:val="FFFFFF"/>
      <w:sz w:val="21"/>
      <w:szCs w:val="21"/>
      <w:bdr w:val="single" w:color="FFFFFF" w:sz="4" w:space="0"/>
    </w:rPr>
  </w:style>
  <w:style w:type="character" w:customStyle="1" w:styleId="17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/>
      <w:sz w:val="21"/>
      <w:szCs w:val="20"/>
    </w:rPr>
  </w:style>
  <w:style w:type="character" w:customStyle="1" w:styleId="20">
    <w:name w:val="fontborder"/>
    <w:uiPriority w:val="0"/>
    <w:rPr>
      <w:bdr w:val="single" w:color="000000" w:sz="4" w:space="0"/>
    </w:rPr>
  </w:style>
  <w:style w:type="character" w:customStyle="1" w:styleId="21">
    <w:name w:val="fontstrikethrough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54"/>
    <customShpInfo spid="_x0000_s1052"/>
    <customShpInfo spid="_x0000_s1049"/>
    <customShpInfo spid="_x0000_s1048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21</TotalTime>
  <ScaleCrop>false</ScaleCrop>
  <LinksUpToDate>false</LinksUpToDate>
  <CharactersWithSpaces>962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2014-11-11T16:31:00Z</dcterms:created>
  <dc:creator>微软用户</dc:creator>
  <cp:lastModifiedBy>user</cp:lastModifiedBy>
  <dcterms:modified xsi:type="dcterms:W3CDTF">2020-02-05T09:48:35Z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