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高二年级历史第3课时《夏商西周时期的经济与文化A》学习指南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通过了解石器时代中国境内有代表性的文化遗存，认识它们与中华文明起源以及私有制、阶级和国家产生的关系；通过甲骨文、青铜铭文及文献记载，了解私有制、阶级和早期国家的起源特征。</w:t>
      </w:r>
      <w:r>
        <w:rPr>
          <w:rFonts w:hint="eastAsia" w:cs="Times New Roman" w:asciiTheme="minorEastAsia" w:hAnsiTheme="minorEastAsia"/>
          <w:sz w:val="24"/>
          <w:szCs w:val="24"/>
        </w:rPr>
        <w:t>知道考古材料与传世文献在历史研究中的不同作用。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sz w:val="24"/>
          <w:szCs w:val="24"/>
        </w:rPr>
        <w:t>学习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目标】</w:t>
      </w:r>
    </w:p>
    <w:p>
      <w:pPr>
        <w:spacing w:line="360" w:lineRule="auto"/>
        <w:rPr>
          <w:rFonts w:hint="eastAsia"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1.认识商周时期青铜冶炼技术的成就。综合利用文献、地图、考古等历史资料，了解这一时期甲骨文的基本情况。</w:t>
      </w:r>
    </w:p>
    <w:p>
      <w:pPr>
        <w:spacing w:line="360" w:lineRule="auto"/>
        <w:rPr>
          <w:rFonts w:hint="eastAsia"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2.深入认识甲骨文的特点，深刻理解</w:t>
      </w:r>
      <w:r>
        <w:rPr>
          <w:rFonts w:hint="eastAsia" w:cs="Times New Roman" w:asciiTheme="minorEastAsia" w:hAnsiTheme="minorEastAsia"/>
          <w:sz w:val="24"/>
          <w:szCs w:val="24"/>
        </w:rPr>
        <w:t>考古材料与传世文献在历史研究中的不同作用</w:t>
      </w:r>
      <w:r>
        <w:rPr>
          <w:rFonts w:hint="eastAsia" w:cs="仿宋" w:asciiTheme="minorEastAsia" w:hAnsiTheme="minorEastAsia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学法指导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在学习中国早期国家特征时，由于历史久远、史料相对匮乏，文字资料阅读起来有一定的难度，因此学生有一定的学习难度。</w:t>
      </w:r>
      <w:r>
        <w:rPr>
          <w:rFonts w:hint="eastAsia" w:cs="Times New Roman" w:asciiTheme="minorEastAsia" w:hAnsiTheme="minorEastAsia"/>
          <w:sz w:val="24"/>
          <w:szCs w:val="24"/>
        </w:rPr>
        <w:t>首先，</w:t>
      </w:r>
      <w:r>
        <w:rPr>
          <w:rFonts w:cs="Times New Roman" w:asciiTheme="minorEastAsia" w:hAnsiTheme="minorEastAsia"/>
          <w:sz w:val="24"/>
          <w:szCs w:val="24"/>
        </w:rPr>
        <w:t>同学们要明白史料的重要性。在这一阶段的学习中，主要有两种史料，一种是考古资料，一种是传世文献；其中考古材料不仅包括甲骨文和青铜铭文的载体——甲骨和青铜器，更主要的还有史前文化遗址及其出土的代表性器物。传世文献，大都出于后人追述和概括。其次，同学们要通过学习，逐渐了解不同史料的作用和特点，例如甲骨文、青铜铭文更以文字形式反映了当时人们的活动和思想，对于了解所在时代具有不可替代的价值。相比之下，反映上古历史的传世文献，大都出于后人追述和概括，史料价值不免要打折扣。但考古材料通常是零碎和散乱的，只有结合传世文献，才能对其进行更加深入和全面的解读。考古材料与传世文献相结合，是了解上古历史的基本途径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sz w:val="24"/>
          <w:szCs w:val="24"/>
        </w:rPr>
        <w:t>学习任务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</w:p>
    <w:p>
      <w:pPr>
        <w:pStyle w:val="10"/>
        <w:spacing w:line="360" w:lineRule="auto"/>
        <w:ind w:left="105" w:firstLine="0" w:firstLineChars="0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任务一：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阅读微课提供的材料，结合教材，整理关于夏商周时期，农业、手工业和商业的基本情况，完成下列表格。</w:t>
      </w:r>
    </w:p>
    <w:tbl>
      <w:tblPr>
        <w:tblStyle w:val="5"/>
        <w:tblW w:w="886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88"/>
        <w:gridCol w:w="6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经济特征</w:t>
            </w:r>
          </w:p>
        </w:tc>
        <w:tc>
          <w:tcPr>
            <w:tcW w:w="7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 xml:space="preserve">农业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 xml:space="preserve">土地制度 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 xml:space="preserve">农具 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 xml:space="preserve">手工业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 xml:space="preserve">青铜铸造 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 xml:space="preserve">丝织业 </w:t>
            </w:r>
          </w:p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 xml:space="preserve">陶瓷业 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商业</w:t>
            </w:r>
          </w:p>
        </w:tc>
        <w:tc>
          <w:tcPr>
            <w:tcW w:w="75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pStyle w:val="10"/>
        <w:spacing w:line="360" w:lineRule="auto"/>
        <w:ind w:left="105" w:firstLine="0" w:firstLineChars="0"/>
        <w:rPr>
          <w:rFonts w:cs="仿宋"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cs="仿宋" w:asciiTheme="minorEastAsia" w:hAnsiTheme="minorEastAsia"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任务二：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观看微课，</w:t>
      </w:r>
      <w:r>
        <w:rPr>
          <w:rFonts w:cs="仿宋" w:asciiTheme="minorEastAsia" w:hAnsiTheme="minorEastAsia"/>
          <w:b/>
          <w:bCs/>
          <w:sz w:val="24"/>
          <w:szCs w:val="24"/>
        </w:rPr>
        <w:t>总结概括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青铜器可以有助于哪些方面的历史研究。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60" w:lineRule="auto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任务三：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 xml:space="preserve">观看微课，依据材料指出甲骨文反映了商代哪些社会状况？谈谈甲骨文的发现对历史研究的意义。 </w:t>
      </w:r>
    </w:p>
    <w:p>
      <w:pPr>
        <w:spacing w:line="360" w:lineRule="auto"/>
        <w:rPr>
          <w:rFonts w:cs="仿宋" w:asciiTheme="minorEastAsia" w:hAnsiTheme="minorEastAsia"/>
          <w:b/>
          <w:bCs/>
          <w:sz w:val="24"/>
          <w:szCs w:val="24"/>
        </w:rPr>
      </w:pPr>
    </w:p>
    <w:p>
      <w:pPr>
        <w:pStyle w:val="10"/>
        <w:spacing w:line="360" w:lineRule="auto"/>
        <w:ind w:left="105" w:firstLine="0" w:firstLineChars="0"/>
        <w:rPr>
          <w:rFonts w:cs="仿宋" w:asciiTheme="minorEastAsia" w:hAnsiTheme="minorEastAsia"/>
          <w:bCs/>
          <w:sz w:val="24"/>
          <w:szCs w:val="24"/>
        </w:rPr>
      </w:pPr>
      <w:r>
        <w:rPr>
          <w:rFonts w:cs="仿宋" w:asciiTheme="minorEastAsia" w:hAnsiTheme="minorEastAsia"/>
          <w:bCs/>
          <w:sz w:val="24"/>
          <w:szCs w:val="24"/>
        </w:rPr>
        <w:t xml:space="preserve"> </w:t>
      </w:r>
    </w:p>
    <w:p>
      <w:pPr>
        <w:pStyle w:val="10"/>
        <w:spacing w:line="360" w:lineRule="auto"/>
        <w:ind w:left="105" w:firstLine="0" w:firstLineChars="0"/>
        <w:rPr>
          <w:rFonts w:ascii="楷体" w:hAnsi="楷体" w:eastAsia="楷体" w:cs="仿宋"/>
          <w:b/>
          <w:bCs/>
          <w:sz w:val="24"/>
          <w:szCs w:val="24"/>
        </w:rPr>
      </w:pPr>
    </w:p>
    <w:p>
      <w:pPr>
        <w:pStyle w:val="10"/>
        <w:spacing w:line="360" w:lineRule="auto"/>
        <w:ind w:left="465" w:firstLine="0" w:firstLineChars="0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/>
          <w:bCs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3C3009"/>
    <w:rsid w:val="00035432"/>
    <w:rsid w:val="000D1C57"/>
    <w:rsid w:val="00104073"/>
    <w:rsid w:val="00167D66"/>
    <w:rsid w:val="00296D26"/>
    <w:rsid w:val="0032139C"/>
    <w:rsid w:val="00345632"/>
    <w:rsid w:val="003778BF"/>
    <w:rsid w:val="003C4E17"/>
    <w:rsid w:val="00400999"/>
    <w:rsid w:val="00432E44"/>
    <w:rsid w:val="00451757"/>
    <w:rsid w:val="00493F26"/>
    <w:rsid w:val="005C0028"/>
    <w:rsid w:val="006A4BDF"/>
    <w:rsid w:val="006C155A"/>
    <w:rsid w:val="006D121F"/>
    <w:rsid w:val="006F16E9"/>
    <w:rsid w:val="00704368"/>
    <w:rsid w:val="007953E2"/>
    <w:rsid w:val="0093023E"/>
    <w:rsid w:val="0093723E"/>
    <w:rsid w:val="009E655A"/>
    <w:rsid w:val="00AC1997"/>
    <w:rsid w:val="00B10C9F"/>
    <w:rsid w:val="00B4570C"/>
    <w:rsid w:val="00B570E9"/>
    <w:rsid w:val="00BA2608"/>
    <w:rsid w:val="00CF3FE9"/>
    <w:rsid w:val="00D001E3"/>
    <w:rsid w:val="00D65673"/>
    <w:rsid w:val="00DA4E1A"/>
    <w:rsid w:val="00DE2FF3"/>
    <w:rsid w:val="00E4607F"/>
    <w:rsid w:val="00E72742"/>
    <w:rsid w:val="00EF5231"/>
    <w:rsid w:val="00F108B7"/>
    <w:rsid w:val="00F80AC2"/>
    <w:rsid w:val="0C3C3009"/>
    <w:rsid w:val="137C5504"/>
    <w:rsid w:val="148E11A8"/>
    <w:rsid w:val="1681053A"/>
    <w:rsid w:val="39DF5A18"/>
    <w:rsid w:val="545F6C34"/>
    <w:rsid w:val="5B875671"/>
    <w:rsid w:val="77B30BBF"/>
    <w:rsid w:val="77B74B0E"/>
    <w:rsid w:val="79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2020-02-07T09:55:43Z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