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黑体" w:hAnsi="黑体" w:eastAsia="黑体" w:cs="仿宋"/>
          <w:b/>
          <w:bCs w:val="0"/>
          <w:sz w:val="24"/>
          <w:szCs w:val="24"/>
        </w:rPr>
      </w:pPr>
      <w:r>
        <w:rPr>
          <w:rFonts w:hint="eastAsia" w:ascii="黑体" w:hAnsi="黑体" w:eastAsia="黑体" w:cs="仿宋"/>
          <w:b/>
          <w:bCs w:val="0"/>
          <w:sz w:val="24"/>
          <w:szCs w:val="24"/>
        </w:rPr>
        <w:t>高二历史第2课时《夏商西周时期的政治A》学习指南</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【课标要求】</w:t>
      </w:r>
    </w:p>
    <w:p>
      <w:pPr>
        <w:numPr>
          <w:ilvl w:val="0"/>
          <w:numId w:val="0"/>
        </w:numPr>
        <w:spacing w:line="360" w:lineRule="auto"/>
        <w:rPr>
          <w:rFonts w:cs="仿宋" w:asciiTheme="minorEastAsia" w:hAnsiTheme="minorEastAsia"/>
          <w:bCs/>
          <w:sz w:val="24"/>
          <w:szCs w:val="24"/>
        </w:rPr>
      </w:pPr>
      <w:r>
        <w:rPr>
          <w:rFonts w:hint="eastAsia" w:cs="仿宋" w:asciiTheme="minorEastAsia" w:hAnsiTheme="minorEastAsia"/>
          <w:bCs/>
          <w:sz w:val="24"/>
          <w:szCs w:val="24"/>
        </w:rPr>
        <w:t>了解西周时期宗法制和分封制的基本内容，认识中国早期政治制度。</w:t>
      </w:r>
    </w:p>
    <w:p>
      <w:pPr>
        <w:rPr>
          <w:rFonts w:hint="eastAsia"/>
          <w:color w:val="000000"/>
          <w:sz w:val="24"/>
          <w:szCs w:val="24"/>
          <w:lang w:eastAsia="zh-CN"/>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学习</w:t>
      </w:r>
      <w:r>
        <w:rPr>
          <w:rFonts w:hint="eastAsia" w:ascii="宋体" w:hAnsi="宋体" w:eastAsia="宋体" w:cs="宋体"/>
          <w:b/>
          <w:bCs/>
          <w:sz w:val="24"/>
          <w:szCs w:val="24"/>
          <w:lang w:val="en-US" w:eastAsia="zh-CN"/>
        </w:rPr>
        <w:t>目标】</w:t>
      </w:r>
    </w:p>
    <w:p>
      <w:pPr>
        <w:spacing w:line="360" w:lineRule="auto"/>
        <w:rPr>
          <w:rFonts w:cs="仿宋" w:asciiTheme="minorEastAsia" w:hAnsiTheme="minorEastAsia"/>
          <w:bCs/>
          <w:sz w:val="24"/>
          <w:szCs w:val="24"/>
        </w:rPr>
      </w:pPr>
      <w:r>
        <w:rPr>
          <w:rFonts w:hint="eastAsia" w:cs="仿宋" w:asciiTheme="minorEastAsia" w:hAnsiTheme="minorEastAsia"/>
          <w:bCs/>
          <w:sz w:val="24"/>
          <w:szCs w:val="24"/>
        </w:rPr>
        <w:t>了解西周时期分封制和宗法制的基本内容；知道中国早期政治制度的内容，认识其特点。</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r>
        <w:rPr>
          <w:rFonts w:hint="eastAsia" w:cs="仿宋" w:asciiTheme="minorEastAsia" w:hAnsiTheme="minorEastAsia"/>
          <w:b/>
          <w:bCs/>
          <w:sz w:val="24"/>
          <w:szCs w:val="24"/>
        </w:rPr>
        <w:t>学法指导</w:t>
      </w:r>
      <w:r>
        <w:rPr>
          <w:rFonts w:hint="eastAsia" w:ascii="宋体" w:hAnsi="宋体" w:eastAsia="宋体" w:cs="宋体"/>
          <w:b/>
          <w:bCs/>
          <w:sz w:val="24"/>
          <w:szCs w:val="24"/>
          <w:lang w:val="en-US" w:eastAsia="zh-CN"/>
        </w:rPr>
        <w:t>】</w:t>
      </w:r>
    </w:p>
    <w:p>
      <w:pPr>
        <w:spacing w:line="360" w:lineRule="auto"/>
        <w:rPr>
          <w:rFonts w:ascii="仿宋" w:hAnsi="仿宋" w:eastAsia="仿宋" w:cs="仿宋"/>
          <w:b/>
          <w:bCs/>
          <w:sz w:val="24"/>
          <w:szCs w:val="24"/>
        </w:rPr>
      </w:pPr>
      <w:r>
        <w:rPr>
          <w:rFonts w:hint="eastAsia" w:cs="仿宋" w:asciiTheme="minorEastAsia" w:hAnsiTheme="minorEastAsia"/>
          <w:bCs/>
          <w:sz w:val="24"/>
          <w:szCs w:val="24"/>
        </w:rPr>
        <w:t>1</w:t>
      </w:r>
      <w:r>
        <w:rPr>
          <w:rFonts w:hint="eastAsia" w:cs="仿宋" w:asciiTheme="minorEastAsia" w:hAnsiTheme="minorEastAsia"/>
          <w:bCs/>
          <w:sz w:val="24"/>
          <w:szCs w:val="24"/>
          <w:lang w:eastAsia="zh-CN"/>
        </w:rPr>
        <w:t>.</w:t>
      </w:r>
      <w:r>
        <w:rPr>
          <w:rFonts w:hint="eastAsia" w:cs="仿宋" w:asciiTheme="minorEastAsia" w:hAnsiTheme="minorEastAsia"/>
          <w:bCs/>
          <w:sz w:val="24"/>
          <w:szCs w:val="24"/>
        </w:rPr>
        <w:t>总体认知。我们在学习一个历史阶段时候，首先要对这一历史阶段有总体性、特征性的认知。夏商西周三代是中国早期国家时期。这一时期有两个特征：一是开启性，夏作为中国古代第一个王朝，结束了原始社会经济上的公有制和政治上的世袭制，开启家天下时期；二、夏商周三代并非朝代继承关系而是</w:t>
      </w:r>
      <w:r>
        <w:rPr>
          <w:rFonts w:cs="仿宋" w:asciiTheme="minorEastAsia" w:hAnsiTheme="minorEastAsia"/>
          <w:bCs/>
          <w:sz w:val="24"/>
          <w:szCs w:val="24"/>
        </w:rPr>
        <w:t>一直是同时的列国之间朝代的更替只代表三国之间势力强弱浮沉而已</w:t>
      </w:r>
      <w:r>
        <w:rPr>
          <w:rFonts w:hint="eastAsia" w:cs="仿宋" w:asciiTheme="minorEastAsia" w:hAnsiTheme="minorEastAsia"/>
          <w:bCs/>
          <w:sz w:val="24"/>
          <w:szCs w:val="24"/>
        </w:rPr>
        <w:t>，</w:t>
      </w:r>
      <w:r>
        <w:rPr>
          <w:rFonts w:cs="仿宋" w:asciiTheme="minorEastAsia" w:hAnsiTheme="minorEastAsia"/>
          <w:bCs/>
          <w:sz w:val="24"/>
          <w:szCs w:val="24"/>
        </w:rPr>
        <w:t>因而其政治制度是基于这一现实基础上建立</w:t>
      </w:r>
      <w:r>
        <w:rPr>
          <w:rFonts w:hint="eastAsia" w:cs="仿宋" w:asciiTheme="minorEastAsia" w:hAnsiTheme="minorEastAsia"/>
          <w:bCs/>
          <w:sz w:val="24"/>
          <w:szCs w:val="24"/>
        </w:rPr>
        <w:t>，</w:t>
      </w:r>
      <w:r>
        <w:rPr>
          <w:rFonts w:cs="仿宋" w:asciiTheme="minorEastAsia" w:hAnsiTheme="minorEastAsia"/>
          <w:bCs/>
          <w:sz w:val="24"/>
          <w:szCs w:val="24"/>
        </w:rPr>
        <w:t>并呈现出有别于秦以后政治制度的特点</w:t>
      </w:r>
      <w:r>
        <w:rPr>
          <w:rFonts w:hint="eastAsia" w:cs="仿宋" w:asciiTheme="minorEastAsia" w:hAnsiTheme="minorEastAsia"/>
          <w:bCs/>
          <w:sz w:val="24"/>
          <w:szCs w:val="24"/>
        </w:rPr>
        <w:t>。</w:t>
      </w:r>
    </w:p>
    <w:p>
      <w:pPr>
        <w:spacing w:line="360" w:lineRule="auto"/>
        <w:rPr>
          <w:rFonts w:cs="仿宋" w:asciiTheme="minorEastAsia" w:hAnsiTheme="minorEastAsia"/>
          <w:bCs/>
          <w:sz w:val="24"/>
          <w:szCs w:val="24"/>
        </w:rPr>
      </w:pPr>
      <w:r>
        <w:rPr>
          <w:rFonts w:hint="eastAsia" w:cs="仿宋" w:asciiTheme="minorEastAsia" w:hAnsiTheme="minorEastAsia"/>
          <w:bCs/>
          <w:sz w:val="24"/>
          <w:szCs w:val="24"/>
        </w:rPr>
        <w:t>2.明确重难点</w:t>
      </w:r>
      <w:r>
        <w:rPr>
          <w:rFonts w:hint="eastAsia" w:cs="仿宋" w:asciiTheme="minorEastAsia" w:hAnsiTheme="minorEastAsia"/>
          <w:bCs/>
          <w:sz w:val="24"/>
          <w:szCs w:val="24"/>
          <w:lang w:eastAsia="zh-CN"/>
        </w:rPr>
        <w:t>。</w:t>
      </w:r>
      <w:r>
        <w:rPr>
          <w:rFonts w:hint="eastAsia" w:cs="仿宋" w:asciiTheme="minorEastAsia" w:hAnsiTheme="minorEastAsia"/>
          <w:bCs/>
          <w:sz w:val="24"/>
          <w:szCs w:val="24"/>
        </w:rPr>
        <w:t>本节课的重点和难点都是西周的分封制和宗法制。应该了解两个制度的内容，并且能够结合材料，分析其特点；难点则在于理清楚两个政治制度的关系，进而认识早期政治制度的特点。</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学习任务</w:t>
      </w:r>
      <w:r>
        <w:rPr>
          <w:rFonts w:hint="eastAsia" w:ascii="宋体" w:hAnsi="宋体" w:eastAsia="宋体" w:cs="宋体"/>
          <w:b/>
          <w:bCs/>
          <w:sz w:val="24"/>
          <w:szCs w:val="24"/>
          <w:lang w:val="en-US" w:eastAsia="zh-CN"/>
        </w:rPr>
        <w:t>】</w:t>
      </w:r>
    </w:p>
    <w:p>
      <w:pPr>
        <w:pStyle w:val="10"/>
        <w:numPr>
          <w:numId w:val="0"/>
        </w:numPr>
        <w:spacing w:line="360" w:lineRule="auto"/>
        <w:ind w:left="105" w:leftChars="0"/>
        <w:rPr>
          <w:rFonts w:hint="eastAsia" w:cs="仿宋" w:asciiTheme="minorEastAsia" w:hAnsiTheme="minorEastAsia"/>
          <w:b/>
          <w:bCs/>
          <w:sz w:val="24"/>
          <w:szCs w:val="24"/>
        </w:rPr>
      </w:pPr>
      <w:r>
        <w:rPr>
          <w:rFonts w:hint="eastAsia" w:ascii="宋体" w:hAnsi="宋体" w:cs="宋体"/>
          <w:b/>
          <w:bCs/>
          <w:sz w:val="24"/>
          <w:szCs w:val="24"/>
          <w:lang w:val="en-US" w:eastAsia="zh-CN"/>
        </w:rPr>
        <w:t>任务一：</w:t>
      </w:r>
      <w:r>
        <w:rPr>
          <w:rFonts w:hint="eastAsia" w:cs="仿宋" w:asciiTheme="minorEastAsia" w:hAnsiTheme="minorEastAsia"/>
          <w:b/>
          <w:bCs/>
          <w:sz w:val="24"/>
          <w:szCs w:val="24"/>
        </w:rPr>
        <w:t>阅读教材（必修一），观看微课，梳理分封制和宗法制的相关内容。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3547"/>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pPr>
              <w:spacing w:line="360" w:lineRule="auto"/>
              <w:rPr>
                <w:rFonts w:cs="仿宋" w:asciiTheme="minorEastAsia" w:hAnsiTheme="minorEastAsia"/>
                <w:bCs/>
                <w:sz w:val="24"/>
                <w:szCs w:val="24"/>
              </w:rPr>
            </w:pPr>
            <w:r>
              <w:rPr>
                <w:rFonts w:cs="仿宋" w:asciiTheme="minorEastAsia" w:hAnsiTheme="minorEastAsia"/>
                <w:bCs/>
                <w:sz w:val="24"/>
                <w:szCs w:val="24"/>
              </w:rPr>
              <w:t>制度</w:t>
            </w:r>
          </w:p>
        </w:tc>
        <w:tc>
          <w:tcPr>
            <w:tcW w:w="3547" w:type="dxa"/>
          </w:tcPr>
          <w:p>
            <w:pPr>
              <w:spacing w:line="360" w:lineRule="auto"/>
              <w:rPr>
                <w:rFonts w:cs="仿宋" w:asciiTheme="minorEastAsia" w:hAnsiTheme="minorEastAsia"/>
                <w:bCs/>
                <w:sz w:val="24"/>
                <w:szCs w:val="24"/>
              </w:rPr>
            </w:pPr>
            <w:r>
              <w:rPr>
                <w:rFonts w:cs="仿宋" w:asciiTheme="minorEastAsia" w:hAnsiTheme="minorEastAsia"/>
                <w:bCs/>
                <w:sz w:val="24"/>
                <w:szCs w:val="24"/>
              </w:rPr>
              <w:t>分封制</w:t>
            </w:r>
          </w:p>
        </w:tc>
        <w:tc>
          <w:tcPr>
            <w:tcW w:w="3594" w:type="dxa"/>
          </w:tcPr>
          <w:p>
            <w:pPr>
              <w:spacing w:line="360" w:lineRule="auto"/>
              <w:rPr>
                <w:rFonts w:cs="仿宋" w:asciiTheme="minorEastAsia" w:hAnsiTheme="minorEastAsia"/>
                <w:bCs/>
                <w:sz w:val="24"/>
                <w:szCs w:val="24"/>
              </w:rPr>
            </w:pPr>
            <w:r>
              <w:rPr>
                <w:rFonts w:cs="仿宋" w:asciiTheme="minorEastAsia" w:hAnsiTheme="minorEastAsia"/>
                <w:bCs/>
                <w:sz w:val="24"/>
                <w:szCs w:val="24"/>
              </w:rPr>
              <w:t>宗法制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pPr>
              <w:spacing w:line="360" w:lineRule="auto"/>
              <w:rPr>
                <w:rFonts w:cs="仿宋" w:asciiTheme="minorEastAsia" w:hAnsiTheme="minorEastAsia"/>
                <w:bCs/>
                <w:sz w:val="24"/>
                <w:szCs w:val="24"/>
              </w:rPr>
            </w:pPr>
            <w:r>
              <w:rPr>
                <w:rFonts w:cs="仿宋" w:asciiTheme="minorEastAsia" w:hAnsiTheme="minorEastAsia"/>
                <w:bCs/>
                <w:sz w:val="24"/>
                <w:szCs w:val="24"/>
              </w:rPr>
              <w:t>内容</w:t>
            </w:r>
          </w:p>
        </w:tc>
        <w:tc>
          <w:tcPr>
            <w:tcW w:w="3547" w:type="dxa"/>
          </w:tcPr>
          <w:p>
            <w:pPr>
              <w:spacing w:line="360" w:lineRule="auto"/>
              <w:rPr>
                <w:rFonts w:hint="eastAsia" w:cs="仿宋" w:asciiTheme="minorEastAsia" w:hAnsiTheme="minorEastAsia"/>
                <w:bCs/>
                <w:sz w:val="24"/>
                <w:szCs w:val="24"/>
              </w:rPr>
            </w:pPr>
          </w:p>
          <w:p>
            <w:pPr>
              <w:spacing w:line="360" w:lineRule="auto"/>
              <w:rPr>
                <w:rFonts w:cs="仿宋" w:asciiTheme="minorEastAsia" w:hAnsiTheme="minorEastAsia"/>
                <w:bCs/>
                <w:sz w:val="24"/>
                <w:szCs w:val="24"/>
              </w:rPr>
            </w:pPr>
          </w:p>
        </w:tc>
        <w:tc>
          <w:tcPr>
            <w:tcW w:w="3594" w:type="dxa"/>
          </w:tcPr>
          <w:p>
            <w:pPr>
              <w:spacing w:line="360" w:lineRule="auto"/>
              <w:rPr>
                <w:rFonts w:cs="仿宋"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pPr>
              <w:spacing w:line="360" w:lineRule="auto"/>
              <w:rPr>
                <w:rFonts w:cs="仿宋" w:asciiTheme="minorEastAsia" w:hAnsiTheme="minorEastAsia"/>
                <w:bCs/>
                <w:sz w:val="24"/>
                <w:szCs w:val="24"/>
              </w:rPr>
            </w:pPr>
            <w:r>
              <w:rPr>
                <w:rFonts w:cs="仿宋" w:asciiTheme="minorEastAsia" w:hAnsiTheme="minorEastAsia"/>
                <w:bCs/>
                <w:sz w:val="24"/>
                <w:szCs w:val="24"/>
              </w:rPr>
              <w:t>特点</w:t>
            </w:r>
          </w:p>
        </w:tc>
        <w:tc>
          <w:tcPr>
            <w:tcW w:w="3547" w:type="dxa"/>
          </w:tcPr>
          <w:p>
            <w:pPr>
              <w:spacing w:line="360" w:lineRule="auto"/>
              <w:rPr>
                <w:rFonts w:hint="eastAsia" w:cs="仿宋" w:asciiTheme="minorEastAsia" w:hAnsiTheme="minorEastAsia"/>
                <w:bCs/>
                <w:sz w:val="24"/>
                <w:szCs w:val="24"/>
              </w:rPr>
            </w:pPr>
          </w:p>
          <w:p>
            <w:pPr>
              <w:spacing w:line="360" w:lineRule="auto"/>
              <w:rPr>
                <w:rFonts w:cs="仿宋" w:asciiTheme="minorEastAsia" w:hAnsiTheme="minorEastAsia"/>
                <w:bCs/>
                <w:sz w:val="24"/>
                <w:szCs w:val="24"/>
              </w:rPr>
            </w:pPr>
          </w:p>
        </w:tc>
        <w:tc>
          <w:tcPr>
            <w:tcW w:w="3594" w:type="dxa"/>
          </w:tcPr>
          <w:p>
            <w:pPr>
              <w:spacing w:line="360" w:lineRule="auto"/>
              <w:rPr>
                <w:rFonts w:cs="仿宋"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pPr>
              <w:spacing w:line="360" w:lineRule="auto"/>
              <w:rPr>
                <w:rFonts w:cs="仿宋" w:asciiTheme="minorEastAsia" w:hAnsiTheme="minorEastAsia"/>
                <w:bCs/>
                <w:sz w:val="24"/>
                <w:szCs w:val="24"/>
              </w:rPr>
            </w:pPr>
            <w:r>
              <w:rPr>
                <w:rFonts w:hint="eastAsia" w:cs="仿宋" w:asciiTheme="minorEastAsia" w:hAnsiTheme="minorEastAsia"/>
                <w:bCs/>
                <w:sz w:val="24"/>
                <w:szCs w:val="24"/>
              </w:rPr>
              <w:t>作用</w:t>
            </w:r>
          </w:p>
        </w:tc>
        <w:tc>
          <w:tcPr>
            <w:tcW w:w="3547" w:type="dxa"/>
          </w:tcPr>
          <w:p>
            <w:pPr>
              <w:spacing w:line="360" w:lineRule="auto"/>
              <w:rPr>
                <w:rFonts w:hint="eastAsia" w:cs="仿宋" w:asciiTheme="minorEastAsia" w:hAnsiTheme="minorEastAsia"/>
                <w:bCs/>
                <w:sz w:val="24"/>
                <w:szCs w:val="24"/>
              </w:rPr>
            </w:pPr>
          </w:p>
          <w:p>
            <w:pPr>
              <w:spacing w:line="360" w:lineRule="auto"/>
              <w:rPr>
                <w:rFonts w:cs="仿宋" w:asciiTheme="minorEastAsia" w:hAnsiTheme="minorEastAsia"/>
                <w:bCs/>
                <w:sz w:val="24"/>
                <w:szCs w:val="24"/>
              </w:rPr>
            </w:pPr>
          </w:p>
        </w:tc>
        <w:tc>
          <w:tcPr>
            <w:tcW w:w="3594" w:type="dxa"/>
          </w:tcPr>
          <w:p>
            <w:pPr>
              <w:spacing w:line="360" w:lineRule="auto"/>
              <w:rPr>
                <w:rFonts w:cs="仿宋"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pPr>
              <w:spacing w:line="360" w:lineRule="auto"/>
              <w:rPr>
                <w:rFonts w:cs="仿宋" w:asciiTheme="minorEastAsia" w:hAnsiTheme="minorEastAsia"/>
                <w:bCs/>
                <w:sz w:val="24"/>
                <w:szCs w:val="24"/>
              </w:rPr>
            </w:pPr>
            <w:r>
              <w:rPr>
                <w:rFonts w:cs="仿宋" w:asciiTheme="minorEastAsia" w:hAnsiTheme="minorEastAsia"/>
                <w:bCs/>
                <w:sz w:val="24"/>
                <w:szCs w:val="24"/>
              </w:rPr>
              <w:t>二者关系</w:t>
            </w:r>
          </w:p>
        </w:tc>
        <w:tc>
          <w:tcPr>
            <w:tcW w:w="7141" w:type="dxa"/>
            <w:gridSpan w:val="2"/>
          </w:tcPr>
          <w:p>
            <w:pPr>
              <w:spacing w:line="360" w:lineRule="auto"/>
              <w:rPr>
                <w:rFonts w:hint="eastAsia" w:cs="仿宋" w:asciiTheme="minorEastAsia" w:hAnsiTheme="minorEastAsia"/>
                <w:bCs/>
                <w:sz w:val="24"/>
                <w:szCs w:val="24"/>
              </w:rPr>
            </w:pPr>
          </w:p>
          <w:p>
            <w:pPr>
              <w:spacing w:line="360" w:lineRule="auto"/>
              <w:rPr>
                <w:rFonts w:cs="仿宋" w:asciiTheme="minorEastAsia" w:hAnsiTheme="minorEastAsia"/>
                <w:bCs/>
                <w:sz w:val="24"/>
                <w:szCs w:val="24"/>
              </w:rPr>
            </w:pPr>
          </w:p>
        </w:tc>
      </w:tr>
    </w:tbl>
    <w:p>
      <w:pPr>
        <w:spacing w:line="360" w:lineRule="auto"/>
        <w:rPr>
          <w:rFonts w:cs="仿宋" w:asciiTheme="minorEastAsia" w:hAnsiTheme="minorEastAsia"/>
          <w:bCs/>
          <w:sz w:val="24"/>
          <w:szCs w:val="24"/>
        </w:rPr>
      </w:pPr>
    </w:p>
    <w:p>
      <w:pPr>
        <w:spacing w:line="360" w:lineRule="auto"/>
        <w:rPr>
          <w:rFonts w:cs="仿宋" w:asciiTheme="minorEastAsia" w:hAnsiTheme="minorEastAsia"/>
          <w:bCs/>
          <w:sz w:val="24"/>
          <w:szCs w:val="24"/>
        </w:rPr>
      </w:pPr>
    </w:p>
    <w:p>
      <w:pPr>
        <w:spacing w:line="360" w:lineRule="auto"/>
        <w:rPr>
          <w:rFonts w:cs="仿宋" w:asciiTheme="minorEastAsia" w:hAnsiTheme="minorEastAsia"/>
          <w:bCs/>
          <w:sz w:val="24"/>
          <w:szCs w:val="24"/>
        </w:rPr>
      </w:pPr>
    </w:p>
    <w:p>
      <w:pPr>
        <w:pStyle w:val="10"/>
        <w:numPr>
          <w:numId w:val="0"/>
        </w:numPr>
        <w:spacing w:line="360" w:lineRule="auto"/>
        <w:ind w:left="105" w:leftChars="0"/>
        <w:rPr>
          <w:rFonts w:cs="仿宋" w:asciiTheme="minorEastAsia" w:hAnsiTheme="minorEastAsia"/>
          <w:b/>
          <w:bCs/>
          <w:sz w:val="24"/>
          <w:szCs w:val="24"/>
        </w:rPr>
      </w:pPr>
      <w:bookmarkStart w:id="0" w:name="_GoBack"/>
      <w:r>
        <w:rPr>
          <w:rFonts w:hint="eastAsia" w:ascii="宋体" w:hAnsi="宋体" w:cs="宋体"/>
          <w:b/>
          <w:bCs/>
          <w:sz w:val="24"/>
          <w:szCs w:val="24"/>
          <w:lang w:val="en-US" w:eastAsia="zh-CN"/>
        </w:rPr>
        <w:t>任务二：</w:t>
      </w:r>
      <w:r>
        <w:rPr>
          <w:rFonts w:hint="eastAsia" w:cs="仿宋" w:asciiTheme="minorEastAsia" w:hAnsiTheme="minorEastAsia"/>
          <w:b/>
          <w:bCs/>
          <w:sz w:val="24"/>
          <w:szCs w:val="24"/>
        </w:rPr>
        <w:t>阅读材料，思考中国早期政治制度的内容及其特点。</w:t>
      </w:r>
    </w:p>
    <w:bookmarkEnd w:id="0"/>
    <w:p>
      <w:pPr>
        <w:pStyle w:val="10"/>
        <w:spacing w:line="360" w:lineRule="auto"/>
        <w:ind w:left="0" w:leftChars="0" w:firstLine="0" w:firstLineChars="0"/>
        <w:rPr>
          <w:rFonts w:ascii="楷体" w:hAnsi="楷体" w:eastAsia="楷体" w:cs="仿宋"/>
          <w:b w:val="0"/>
          <w:bCs w:val="0"/>
          <w:sz w:val="24"/>
          <w:szCs w:val="24"/>
        </w:rPr>
      </w:pPr>
      <w:r>
        <w:rPr>
          <w:rFonts w:hint="eastAsia" w:ascii="黑体" w:hAnsi="黑体" w:eastAsia="黑体" w:cs="黑体"/>
          <w:b/>
          <w:bCs/>
          <w:sz w:val="24"/>
          <w:szCs w:val="24"/>
          <w:lang w:val="en-US" w:eastAsia="zh-CN"/>
        </w:rPr>
        <w:t>材料</w:t>
      </w:r>
      <w:r>
        <w:rPr>
          <w:rFonts w:hint="eastAsia" w:ascii="楷体" w:hAnsi="楷体" w:eastAsia="楷体" w:cs="仿宋"/>
          <w:b w:val="0"/>
          <w:bCs w:val="0"/>
          <w:sz w:val="24"/>
          <w:szCs w:val="24"/>
          <w:lang w:val="en-US" w:eastAsia="zh-CN"/>
        </w:rPr>
        <w:t xml:space="preserve">  </w:t>
      </w:r>
      <w:r>
        <w:rPr>
          <w:rFonts w:hint="eastAsia" w:ascii="楷体" w:hAnsi="楷体" w:eastAsia="楷体" w:cs="仿宋"/>
          <w:b w:val="0"/>
          <w:bCs w:val="0"/>
          <w:sz w:val="24"/>
          <w:szCs w:val="24"/>
        </w:rPr>
        <w:t>中国古代最早的国家，是在原始社会基础上发展起来的。在原始社会，基本的社会关系是血缘关系和亲缘关系，这种社会结构在国家诞生后被较为完整地保留下来。因此，中国古代的早期国家（夏商周三代）是一种部族国家,它的政治、法律和选官制度，都带有浓厚的部族色彩，形成了以宗法制为核心的制度体系，用分封制作为治理国家的基本方式，用世卿世禄制作为选拔官吏的基本方式。这种制度体系，以西周最为典型。</w:t>
      </w:r>
    </w:p>
    <w:p>
      <w:pPr>
        <w:pStyle w:val="10"/>
        <w:spacing w:line="360" w:lineRule="auto"/>
        <w:ind w:left="465" w:firstLine="482"/>
        <w:jc w:val="right"/>
        <w:rPr>
          <w:rFonts w:ascii="楷体" w:hAnsi="楷体" w:eastAsia="楷体" w:cs="仿宋"/>
          <w:b w:val="0"/>
          <w:bCs w:val="0"/>
          <w:sz w:val="24"/>
          <w:szCs w:val="24"/>
        </w:rPr>
      </w:pPr>
      <w:r>
        <w:rPr>
          <w:rFonts w:hint="eastAsia" w:ascii="楷体" w:hAnsi="楷体" w:eastAsia="楷体" w:cs="仿宋"/>
          <w:b w:val="0"/>
          <w:bCs w:val="0"/>
          <w:sz w:val="24"/>
          <w:szCs w:val="24"/>
        </w:rPr>
        <w:t xml:space="preserve">——张岂之《中国历史十五讲》。 </w:t>
      </w:r>
    </w:p>
    <w:p>
      <w:pPr>
        <w:pStyle w:val="10"/>
        <w:spacing w:line="360" w:lineRule="auto"/>
        <w:ind w:left="465" w:firstLine="0" w:firstLineChars="0"/>
        <w:rPr>
          <w:rFonts w:ascii="楷体" w:hAnsi="楷体" w:eastAsia="楷体" w:cs="仿宋"/>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3C3009"/>
    <w:rsid w:val="00035432"/>
    <w:rsid w:val="000D1C57"/>
    <w:rsid w:val="00104073"/>
    <w:rsid w:val="00167D66"/>
    <w:rsid w:val="00296D26"/>
    <w:rsid w:val="002F1EEB"/>
    <w:rsid w:val="0032139C"/>
    <w:rsid w:val="00345632"/>
    <w:rsid w:val="003778BF"/>
    <w:rsid w:val="00432E44"/>
    <w:rsid w:val="00451757"/>
    <w:rsid w:val="00493F26"/>
    <w:rsid w:val="005C0028"/>
    <w:rsid w:val="006A4BDF"/>
    <w:rsid w:val="006C155A"/>
    <w:rsid w:val="006D121F"/>
    <w:rsid w:val="006F16E9"/>
    <w:rsid w:val="007953E2"/>
    <w:rsid w:val="007B7C29"/>
    <w:rsid w:val="00910766"/>
    <w:rsid w:val="0093023E"/>
    <w:rsid w:val="009D7808"/>
    <w:rsid w:val="009E655A"/>
    <w:rsid w:val="00AC1997"/>
    <w:rsid w:val="00B10C9F"/>
    <w:rsid w:val="00B4570C"/>
    <w:rsid w:val="00B570E9"/>
    <w:rsid w:val="00D001E3"/>
    <w:rsid w:val="00D65673"/>
    <w:rsid w:val="00DA4E1A"/>
    <w:rsid w:val="00E4607F"/>
    <w:rsid w:val="00EF5231"/>
    <w:rsid w:val="00F108B7"/>
    <w:rsid w:val="00F80AC2"/>
    <w:rsid w:val="0C3C3009"/>
    <w:rsid w:val="137C5504"/>
    <w:rsid w:val="148E11A8"/>
    <w:rsid w:val="1681053A"/>
    <w:rsid w:val="17A77714"/>
    <w:rsid w:val="39BA759A"/>
    <w:rsid w:val="39DF5A18"/>
    <w:rsid w:val="4CB87391"/>
    <w:rsid w:val="77B30BBF"/>
    <w:rsid w:val="77B7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607</Characters>
  <Lines>5</Lines>
  <Paragraphs>1</Paragraphs>
  <TotalTime>1</TotalTime>
  <ScaleCrop>false</ScaleCrop>
  <LinksUpToDate>false</LinksUpToDate>
  <CharactersWithSpaces>712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2020-01-31T07:25:00Z</dcterms:created>
  <dc:creator>徐海滨</dc:creator>
  <cp:lastModifiedBy>徐海滨</cp:lastModifiedBy>
  <dcterms:modified xsi:type="dcterms:W3CDTF">2020-02-05T15:19:58Z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