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B20" w:rsidRDefault="00251770" w:rsidP="00251770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高二年级政治第1课时</w:t>
      </w:r>
      <w:r w:rsidR="001B0B2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《神奇的货币》复习要点</w:t>
      </w:r>
    </w:p>
    <w:p w:rsidR="00251770" w:rsidRPr="006F6F76" w:rsidRDefault="001B0B20" w:rsidP="00251770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>
        <w:rPr>
          <w:rFonts w:ascii="宋体" w:eastAsia="宋体" w:hAnsi="宋体" w:cs="Times New Roman"/>
          <w:b/>
          <w:color w:val="000000"/>
          <w:sz w:val="30"/>
          <w:szCs w:val="30"/>
        </w:rPr>
        <w:t xml:space="preserve"> </w:t>
      </w:r>
      <w:r w:rsidR="0025177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学习指南</w:t>
      </w:r>
    </w:p>
    <w:p w:rsidR="00251770" w:rsidRPr="00A321C5" w:rsidRDefault="00251770" w:rsidP="001B0B20">
      <w:pPr>
        <w:pStyle w:val="a8"/>
        <w:numPr>
          <w:ilvl w:val="0"/>
          <w:numId w:val="2"/>
        </w:numPr>
        <w:spacing w:line="240" w:lineRule="atLeast"/>
        <w:ind w:firstLineChars="0"/>
        <w:rPr>
          <w:rFonts w:ascii="宋体" w:hAnsi="宋体"/>
          <w:b/>
          <w:color w:val="0000FF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学习目标</w:t>
      </w:r>
    </w:p>
    <w:p w:rsidR="001B0B20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描述</w:t>
      </w:r>
      <w:r w:rsidRPr="005353FF">
        <w:rPr>
          <w:rFonts w:ascii="宋体" w:hAnsi="宋体" w:hint="eastAsia"/>
          <w:color w:val="000000"/>
          <w:szCs w:val="21"/>
        </w:rPr>
        <w:t xml:space="preserve">货币形态的变迁  </w:t>
      </w:r>
    </w:p>
    <w:p w:rsidR="001B0B20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了解</w:t>
      </w:r>
      <w:r w:rsidRPr="005353FF">
        <w:rPr>
          <w:rFonts w:ascii="宋体" w:hAnsi="宋体" w:hint="eastAsia"/>
          <w:color w:val="000000"/>
          <w:szCs w:val="21"/>
        </w:rPr>
        <w:t>货币的职能</w:t>
      </w:r>
      <w:r w:rsidR="00A321C5">
        <w:rPr>
          <w:rFonts w:ascii="宋体" w:hAnsi="宋体" w:hint="eastAsia"/>
          <w:color w:val="000000"/>
          <w:szCs w:val="21"/>
        </w:rPr>
        <w:t>和</w:t>
      </w:r>
      <w:bookmarkStart w:id="0" w:name="_GoBack"/>
      <w:bookmarkEnd w:id="0"/>
      <w:r w:rsidRPr="005353FF">
        <w:rPr>
          <w:rFonts w:ascii="宋体" w:hAnsi="宋体" w:hint="eastAsia"/>
          <w:color w:val="000000"/>
          <w:szCs w:val="21"/>
        </w:rPr>
        <w:t xml:space="preserve">财富的源泉  </w:t>
      </w:r>
    </w:p>
    <w:p w:rsidR="00251770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树立</w:t>
      </w:r>
      <w:r w:rsidRPr="005353FF">
        <w:rPr>
          <w:rFonts w:ascii="宋体" w:hAnsi="宋体" w:hint="eastAsia"/>
          <w:color w:val="000000"/>
          <w:szCs w:val="21"/>
        </w:rPr>
        <w:t xml:space="preserve">正确的金钱财富观 </w:t>
      </w:r>
    </w:p>
    <w:p w:rsidR="00251770" w:rsidRPr="005353FF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FF0000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二、学习方法</w:t>
      </w:r>
    </w:p>
    <w:p w:rsidR="00251770" w:rsidRPr="005353FF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 w:hint="eastAsia"/>
          <w:color w:val="000000"/>
          <w:szCs w:val="21"/>
        </w:rPr>
        <w:t>1.搜集历史上（尤其是我国）货币形态变迁的资料，分析和归纳影响变迁的主要因素。</w:t>
      </w:r>
    </w:p>
    <w:p w:rsidR="00251770" w:rsidRPr="005353FF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 w:hint="eastAsia"/>
          <w:color w:val="000000"/>
          <w:szCs w:val="21"/>
        </w:rPr>
        <w:t>2.就“义与利”的关系，阐述对“君子爱财，取之有道”和“安贫乐道”的看法；或搜集案例、请教专家，探讨和交流如何正确获取、积累和管理财富。</w:t>
      </w:r>
    </w:p>
    <w:p w:rsidR="00251770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 w:hint="eastAsia"/>
          <w:color w:val="000000"/>
          <w:szCs w:val="21"/>
        </w:rPr>
        <w:t>3.了解近期人民币汇率的变化，分析人民币汇率变化对我国进出口、出国旅游或留学、吸引外资和对外投资的影响；或在调研和查阅文献的基础上，探究企业经营如何规避汇率波动风险。</w:t>
      </w:r>
    </w:p>
    <w:p w:rsidR="00251770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三、学习任务</w:t>
      </w:r>
    </w:p>
    <w:p w:rsidR="001B0B20" w:rsidRPr="00A321C5" w:rsidRDefault="00251770" w:rsidP="00251770">
      <w:pPr>
        <w:spacing w:line="240" w:lineRule="atLeast"/>
        <w:rPr>
          <w:rFonts w:ascii="宋体" w:hAnsi="宋体"/>
          <w:b/>
          <w:sz w:val="24"/>
          <w:szCs w:val="24"/>
        </w:rPr>
      </w:pPr>
      <w:r w:rsidRPr="00A321C5">
        <w:rPr>
          <w:rFonts w:ascii="宋体" w:hAnsi="宋体" w:hint="eastAsia"/>
          <w:b/>
          <w:sz w:val="24"/>
          <w:szCs w:val="24"/>
        </w:rPr>
        <w:t>（一）观看微课</w:t>
      </w:r>
      <w:r w:rsidR="001B0B20" w:rsidRPr="00A321C5">
        <w:rPr>
          <w:rFonts w:ascii="宋体" w:hAnsi="宋体" w:hint="eastAsia"/>
          <w:b/>
          <w:sz w:val="24"/>
          <w:szCs w:val="24"/>
        </w:rPr>
        <w:t>视频——</w:t>
      </w:r>
      <w:r w:rsidRPr="00A321C5">
        <w:rPr>
          <w:rFonts w:ascii="宋体" w:hAnsi="宋体" w:hint="eastAsia"/>
          <w:b/>
          <w:sz w:val="24"/>
          <w:szCs w:val="24"/>
        </w:rPr>
        <w:t>《神奇的货币》</w:t>
      </w:r>
      <w:r w:rsidR="001B0B20" w:rsidRPr="00A321C5">
        <w:rPr>
          <w:rFonts w:ascii="宋体" w:hAnsi="宋体" w:hint="eastAsia"/>
          <w:b/>
          <w:sz w:val="24"/>
          <w:szCs w:val="24"/>
        </w:rPr>
        <w:t>复习要点</w:t>
      </w:r>
    </w:p>
    <w:p w:rsidR="00251770" w:rsidRPr="00A321C5" w:rsidRDefault="001B0B20" w:rsidP="00A321C5">
      <w:pPr>
        <w:spacing w:line="240" w:lineRule="atLeast"/>
        <w:rPr>
          <w:rFonts w:ascii="宋体" w:eastAsia="宋体" w:hAnsi="宋体"/>
          <w:szCs w:val="21"/>
        </w:rPr>
      </w:pPr>
      <w:r w:rsidRPr="00A321C5">
        <w:rPr>
          <w:rFonts w:ascii="宋体" w:hAnsi="宋体" w:hint="eastAsia"/>
          <w:b/>
          <w:sz w:val="24"/>
          <w:szCs w:val="24"/>
        </w:rPr>
        <w:t>（二）</w:t>
      </w:r>
      <w:r w:rsidR="00251770" w:rsidRPr="00A321C5">
        <w:rPr>
          <w:rFonts w:ascii="宋体" w:hAnsi="宋体" w:hint="eastAsia"/>
          <w:b/>
          <w:sz w:val="24"/>
        </w:rPr>
        <w:t>理解本课难点</w:t>
      </w:r>
    </w:p>
    <w:p w:rsidR="00251770" w:rsidRPr="005F0F3B" w:rsidRDefault="00251770" w:rsidP="00251770">
      <w:pPr>
        <w:snapToGrid w:val="0"/>
        <w:spacing w:line="280" w:lineRule="exact"/>
        <w:jc w:val="center"/>
        <w:rPr>
          <w:b/>
        </w:rPr>
      </w:pPr>
      <w:r w:rsidRPr="005F0F3B">
        <w:rPr>
          <w:rFonts w:hint="eastAsia"/>
          <w:b/>
        </w:rPr>
        <w:t>通货膨胀与通货紧缩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34"/>
        <w:gridCol w:w="708"/>
        <w:gridCol w:w="4895"/>
        <w:gridCol w:w="3717"/>
      </w:tblGrid>
      <w:tr w:rsidR="00251770" w:rsidRPr="005F0F3B" w:rsidTr="009E66E7">
        <w:tc>
          <w:tcPr>
            <w:tcW w:w="1242" w:type="dxa"/>
            <w:gridSpan w:val="2"/>
          </w:tcPr>
          <w:p w:rsidR="00251770" w:rsidRPr="005F0F3B" w:rsidRDefault="00251770" w:rsidP="009E66E7">
            <w:pPr>
              <w:snapToGrid w:val="0"/>
              <w:spacing w:line="280" w:lineRule="exact"/>
              <w:jc w:val="center"/>
            </w:pPr>
          </w:p>
        </w:tc>
        <w:tc>
          <w:tcPr>
            <w:tcW w:w="4895" w:type="dxa"/>
          </w:tcPr>
          <w:p w:rsidR="00251770" w:rsidRPr="00D7557B" w:rsidRDefault="00251770" w:rsidP="009E66E7">
            <w:pPr>
              <w:snapToGrid w:val="0"/>
              <w:spacing w:line="280" w:lineRule="exact"/>
              <w:jc w:val="center"/>
              <w:rPr>
                <w:b/>
              </w:rPr>
            </w:pPr>
            <w:r w:rsidRPr="00D7557B">
              <w:rPr>
                <w:rFonts w:hint="eastAsia"/>
                <w:b/>
              </w:rPr>
              <w:t>通货膨胀</w:t>
            </w:r>
          </w:p>
        </w:tc>
        <w:tc>
          <w:tcPr>
            <w:tcW w:w="3717" w:type="dxa"/>
          </w:tcPr>
          <w:p w:rsidR="00251770" w:rsidRPr="00D7557B" w:rsidRDefault="00251770" w:rsidP="009E66E7">
            <w:pPr>
              <w:snapToGrid w:val="0"/>
              <w:spacing w:line="280" w:lineRule="exact"/>
              <w:jc w:val="center"/>
              <w:rPr>
                <w:b/>
              </w:rPr>
            </w:pPr>
            <w:r w:rsidRPr="00D7557B">
              <w:rPr>
                <w:rFonts w:hint="eastAsia"/>
                <w:b/>
              </w:rPr>
              <w:t>通货紧缩</w:t>
            </w:r>
          </w:p>
        </w:tc>
      </w:tr>
      <w:tr w:rsidR="00251770" w:rsidRPr="005F0F3B" w:rsidTr="009E66E7">
        <w:tc>
          <w:tcPr>
            <w:tcW w:w="534" w:type="dxa"/>
            <w:vMerge w:val="restart"/>
            <w:vAlign w:val="center"/>
          </w:tcPr>
          <w:p w:rsidR="00251770" w:rsidRPr="00D7557B" w:rsidRDefault="00251770" w:rsidP="009E66E7">
            <w:pPr>
              <w:snapToGrid w:val="0"/>
              <w:spacing w:line="280" w:lineRule="exact"/>
              <w:jc w:val="center"/>
              <w:rPr>
                <w:b/>
              </w:rPr>
            </w:pPr>
            <w:r w:rsidRPr="00D7557B">
              <w:rPr>
                <w:rFonts w:hint="eastAsia"/>
                <w:b/>
              </w:rPr>
              <w:t>区别</w:t>
            </w:r>
          </w:p>
        </w:tc>
        <w:tc>
          <w:tcPr>
            <w:tcW w:w="708" w:type="dxa"/>
            <w:vAlign w:val="center"/>
          </w:tcPr>
          <w:p w:rsidR="00251770" w:rsidRPr="005F0F3B" w:rsidRDefault="00251770" w:rsidP="009E66E7">
            <w:pPr>
              <w:snapToGrid w:val="0"/>
              <w:spacing w:line="280" w:lineRule="exact"/>
              <w:jc w:val="center"/>
            </w:pPr>
            <w:r w:rsidRPr="005F0F3B">
              <w:rPr>
                <w:rFonts w:hint="eastAsia"/>
              </w:rPr>
              <w:t>含义</w:t>
            </w:r>
          </w:p>
        </w:tc>
        <w:tc>
          <w:tcPr>
            <w:tcW w:w="4895" w:type="dxa"/>
          </w:tcPr>
          <w:p w:rsidR="00251770" w:rsidRPr="005F0F3B" w:rsidRDefault="00251770" w:rsidP="009E66E7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物价总水平</w:t>
            </w:r>
            <w:r>
              <w:t>持续</w:t>
            </w:r>
            <w:r w:rsidRPr="005F0F3B">
              <w:t>上涨</w:t>
            </w:r>
            <w:r>
              <w:rPr>
                <w:rFonts w:hint="eastAsia"/>
              </w:rPr>
              <w:t>的经济现象</w:t>
            </w:r>
          </w:p>
        </w:tc>
        <w:tc>
          <w:tcPr>
            <w:tcW w:w="3717" w:type="dxa"/>
          </w:tcPr>
          <w:p w:rsidR="00251770" w:rsidRPr="005F0F3B" w:rsidRDefault="00251770" w:rsidP="009E66E7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物价总水平</w:t>
            </w:r>
            <w:r>
              <w:t>持续</w:t>
            </w:r>
            <w:r w:rsidRPr="005F0F3B">
              <w:t>下跌</w:t>
            </w:r>
            <w:r>
              <w:rPr>
                <w:rFonts w:hint="eastAsia"/>
              </w:rPr>
              <w:t>的经济现象</w:t>
            </w:r>
          </w:p>
        </w:tc>
      </w:tr>
      <w:tr w:rsidR="00251770" w:rsidRPr="005F0F3B" w:rsidTr="009E66E7">
        <w:tc>
          <w:tcPr>
            <w:tcW w:w="534" w:type="dxa"/>
            <w:vMerge/>
          </w:tcPr>
          <w:p w:rsidR="00251770" w:rsidRPr="005F0F3B" w:rsidRDefault="00251770" w:rsidP="009E66E7">
            <w:pPr>
              <w:snapToGrid w:val="0"/>
              <w:spacing w:line="280" w:lineRule="exact"/>
              <w:jc w:val="center"/>
            </w:pPr>
          </w:p>
        </w:tc>
        <w:tc>
          <w:tcPr>
            <w:tcW w:w="708" w:type="dxa"/>
            <w:vAlign w:val="center"/>
          </w:tcPr>
          <w:p w:rsidR="00251770" w:rsidRPr="005F0F3B" w:rsidRDefault="00251770" w:rsidP="009E66E7">
            <w:pPr>
              <w:snapToGrid w:val="0"/>
              <w:spacing w:line="280" w:lineRule="exact"/>
              <w:jc w:val="center"/>
            </w:pPr>
            <w:r w:rsidRPr="005F0F3B">
              <w:rPr>
                <w:rFonts w:hint="eastAsia"/>
              </w:rPr>
              <w:t>表现</w:t>
            </w:r>
          </w:p>
        </w:tc>
        <w:tc>
          <w:tcPr>
            <w:tcW w:w="4895" w:type="dxa"/>
          </w:tcPr>
          <w:p w:rsidR="00251770" w:rsidRPr="005F0F3B" w:rsidRDefault="00251770" w:rsidP="009E66E7">
            <w:pPr>
              <w:snapToGrid w:val="0"/>
              <w:spacing w:line="280" w:lineRule="exact"/>
              <w:jc w:val="left"/>
            </w:pPr>
            <w:r w:rsidRPr="005F0F3B">
              <w:t>需求旺盛，物价上涨，纸币贬值，</w:t>
            </w:r>
            <w:r>
              <w:rPr>
                <w:rFonts w:hint="eastAsia"/>
              </w:rPr>
              <w:t>购买力下降，</w:t>
            </w:r>
            <w:r w:rsidRPr="005F0F3B">
              <w:t>经济过热。</w:t>
            </w:r>
          </w:p>
        </w:tc>
        <w:tc>
          <w:tcPr>
            <w:tcW w:w="3717" w:type="dxa"/>
          </w:tcPr>
          <w:p w:rsidR="00251770" w:rsidRPr="005F0F3B" w:rsidRDefault="00251770" w:rsidP="009E66E7">
            <w:pPr>
              <w:snapToGrid w:val="0"/>
              <w:spacing w:line="280" w:lineRule="exact"/>
              <w:jc w:val="left"/>
            </w:pPr>
            <w:r w:rsidRPr="005F0F3B">
              <w:t>需求不足，物价下跌，纸币升值，</w:t>
            </w:r>
            <w:r>
              <w:rPr>
                <w:rFonts w:hint="eastAsia"/>
              </w:rPr>
              <w:t>购买力提高，</w:t>
            </w:r>
            <w:r w:rsidRPr="005F0F3B">
              <w:t>经济衰退。</w:t>
            </w:r>
          </w:p>
        </w:tc>
      </w:tr>
      <w:tr w:rsidR="00251770" w:rsidRPr="005F0F3B" w:rsidTr="009E66E7">
        <w:tc>
          <w:tcPr>
            <w:tcW w:w="534" w:type="dxa"/>
            <w:vMerge/>
          </w:tcPr>
          <w:p w:rsidR="00251770" w:rsidRDefault="00251770" w:rsidP="009E66E7">
            <w:pPr>
              <w:snapToGrid w:val="0"/>
              <w:spacing w:line="280" w:lineRule="exact"/>
              <w:jc w:val="center"/>
            </w:pPr>
          </w:p>
        </w:tc>
        <w:tc>
          <w:tcPr>
            <w:tcW w:w="708" w:type="dxa"/>
            <w:vAlign w:val="center"/>
          </w:tcPr>
          <w:p w:rsidR="00251770" w:rsidRPr="005F0F3B" w:rsidRDefault="00251770" w:rsidP="009E66E7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4895" w:type="dxa"/>
          </w:tcPr>
          <w:p w:rsidR="00251770" w:rsidRPr="005F0F3B" w:rsidRDefault="00251770" w:rsidP="009E66E7">
            <w:pPr>
              <w:snapToGrid w:val="0"/>
              <w:spacing w:line="280" w:lineRule="exact"/>
              <w:jc w:val="left"/>
            </w:pPr>
            <w:r w:rsidRPr="005F0F3B">
              <w:t>纸币发行过多</w:t>
            </w:r>
            <w:r>
              <w:rPr>
                <w:rFonts w:hint="eastAsia"/>
              </w:rPr>
              <w:t>，</w:t>
            </w:r>
            <w:r w:rsidRPr="005F0F3B">
              <w:t>社会总供给小于社会总需求</w:t>
            </w:r>
            <w:r>
              <w:rPr>
                <w:rFonts w:hint="eastAsia"/>
              </w:rPr>
              <w:t>；生产发展相对不足</w:t>
            </w:r>
            <w:r w:rsidRPr="005F0F3B">
              <w:t>。</w:t>
            </w:r>
          </w:p>
        </w:tc>
        <w:tc>
          <w:tcPr>
            <w:tcW w:w="3717" w:type="dxa"/>
          </w:tcPr>
          <w:p w:rsidR="00251770" w:rsidRPr="005F0F3B" w:rsidRDefault="00251770" w:rsidP="009E66E7">
            <w:pPr>
              <w:snapToGrid w:val="0"/>
              <w:spacing w:line="280" w:lineRule="exact"/>
              <w:jc w:val="left"/>
            </w:pPr>
            <w:r w:rsidRPr="005F0F3B">
              <w:t>纸币发行过少</w:t>
            </w:r>
            <w:r>
              <w:rPr>
                <w:rFonts w:hint="eastAsia"/>
              </w:rPr>
              <w:t>，</w:t>
            </w:r>
            <w:r w:rsidRPr="005F0F3B">
              <w:t>社会总供给大于社会总需求</w:t>
            </w:r>
            <w:r>
              <w:rPr>
                <w:rFonts w:hint="eastAsia"/>
              </w:rPr>
              <w:t>；产业结构不合理，生产相对过剩</w:t>
            </w:r>
            <w:r w:rsidRPr="005F0F3B">
              <w:t>。</w:t>
            </w:r>
          </w:p>
        </w:tc>
      </w:tr>
      <w:tr w:rsidR="00251770" w:rsidRPr="005F0F3B" w:rsidTr="009E66E7">
        <w:tc>
          <w:tcPr>
            <w:tcW w:w="534" w:type="dxa"/>
            <w:vMerge/>
          </w:tcPr>
          <w:p w:rsidR="00251770" w:rsidRDefault="00251770" w:rsidP="009E66E7">
            <w:pPr>
              <w:snapToGrid w:val="0"/>
              <w:spacing w:line="280" w:lineRule="exact"/>
              <w:jc w:val="center"/>
            </w:pPr>
          </w:p>
        </w:tc>
        <w:tc>
          <w:tcPr>
            <w:tcW w:w="708" w:type="dxa"/>
            <w:vAlign w:val="center"/>
          </w:tcPr>
          <w:p w:rsidR="00251770" w:rsidRPr="005F0F3B" w:rsidRDefault="00251770" w:rsidP="009E66E7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影响</w:t>
            </w:r>
          </w:p>
        </w:tc>
        <w:tc>
          <w:tcPr>
            <w:tcW w:w="4895" w:type="dxa"/>
          </w:tcPr>
          <w:p w:rsidR="00251770" w:rsidRDefault="00251770" w:rsidP="009E66E7">
            <w:pPr>
              <w:snapToGrid w:val="0"/>
              <w:spacing w:line="280" w:lineRule="exact"/>
            </w:pPr>
            <w:r w:rsidRPr="005F0F3B">
              <w:t>适度的通货膨胀可以刺激消费，扩大内需，推动经济发展</w:t>
            </w:r>
            <w:r>
              <w:rPr>
                <w:rFonts w:hint="eastAsia"/>
              </w:rPr>
              <w:t>；</w:t>
            </w:r>
          </w:p>
          <w:p w:rsidR="00251770" w:rsidRPr="005F0F3B" w:rsidRDefault="00251770" w:rsidP="009E66E7">
            <w:pPr>
              <w:snapToGrid w:val="0"/>
              <w:spacing w:line="280" w:lineRule="exact"/>
            </w:pPr>
            <w:r w:rsidRPr="00C81829">
              <w:rPr>
                <w:rFonts w:hint="eastAsia"/>
                <w:bCs/>
              </w:rPr>
              <w:t>过度的通货膨胀</w:t>
            </w:r>
            <w:r w:rsidRPr="005F0F3B">
              <w:t>使纸币贬值，物价上涨，购买力和</w:t>
            </w:r>
            <w:r>
              <w:rPr>
                <w:rFonts w:hint="eastAsia"/>
              </w:rPr>
              <w:t>人民的</w:t>
            </w:r>
            <w:r w:rsidRPr="005F0F3B">
              <w:t>生活水平下降，影响社会的经济秩序。</w:t>
            </w:r>
          </w:p>
        </w:tc>
        <w:tc>
          <w:tcPr>
            <w:tcW w:w="3717" w:type="dxa"/>
          </w:tcPr>
          <w:p w:rsidR="00251770" w:rsidRPr="00C81829" w:rsidRDefault="00251770" w:rsidP="009E66E7">
            <w:pPr>
              <w:snapToGrid w:val="0"/>
              <w:spacing w:line="280" w:lineRule="exact"/>
              <w:jc w:val="left"/>
              <w:rPr>
                <w:bCs/>
              </w:rPr>
            </w:pPr>
            <w:r w:rsidRPr="00C81829">
              <w:t>适度的通货紧缩</w:t>
            </w:r>
            <w:r w:rsidRPr="00C81829">
              <w:rPr>
                <w:rFonts w:hint="eastAsia"/>
              </w:rPr>
              <w:t>可以</w:t>
            </w:r>
            <w:r w:rsidRPr="00C81829">
              <w:rPr>
                <w:rFonts w:hint="eastAsia"/>
                <w:bCs/>
              </w:rPr>
              <w:t>抑制经济过热和物价上涨，</w:t>
            </w:r>
            <w:r>
              <w:rPr>
                <w:rFonts w:hint="eastAsia"/>
                <w:bCs/>
              </w:rPr>
              <w:t>提高</w:t>
            </w:r>
            <w:r w:rsidRPr="00C81829">
              <w:rPr>
                <w:rFonts w:hint="eastAsia"/>
                <w:bCs/>
              </w:rPr>
              <w:t>纸币的购买力；</w:t>
            </w:r>
          </w:p>
          <w:p w:rsidR="00251770" w:rsidRPr="00C81829" w:rsidRDefault="00251770" w:rsidP="009E66E7">
            <w:pPr>
              <w:snapToGrid w:val="0"/>
              <w:spacing w:line="280" w:lineRule="exact"/>
              <w:jc w:val="left"/>
            </w:pPr>
            <w:r w:rsidRPr="00C81829">
              <w:rPr>
                <w:rFonts w:hint="eastAsia"/>
                <w:bCs/>
              </w:rPr>
              <w:t>过度的通货紧缩会导致市场疲软，消费不足，企业生存困难，失业率提高。</w:t>
            </w:r>
          </w:p>
        </w:tc>
      </w:tr>
      <w:tr w:rsidR="00251770" w:rsidRPr="005F0F3B" w:rsidTr="009E66E7">
        <w:tc>
          <w:tcPr>
            <w:tcW w:w="534" w:type="dxa"/>
            <w:vMerge/>
          </w:tcPr>
          <w:p w:rsidR="00251770" w:rsidRDefault="00251770" w:rsidP="009E66E7">
            <w:pPr>
              <w:snapToGrid w:val="0"/>
              <w:spacing w:line="280" w:lineRule="exact"/>
              <w:jc w:val="center"/>
            </w:pPr>
          </w:p>
        </w:tc>
        <w:tc>
          <w:tcPr>
            <w:tcW w:w="708" w:type="dxa"/>
            <w:vAlign w:val="center"/>
          </w:tcPr>
          <w:p w:rsidR="00251770" w:rsidRPr="005F0F3B" w:rsidRDefault="00251770" w:rsidP="009E66E7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措施</w:t>
            </w:r>
          </w:p>
        </w:tc>
        <w:tc>
          <w:tcPr>
            <w:tcW w:w="4895" w:type="dxa"/>
          </w:tcPr>
          <w:p w:rsidR="00251770" w:rsidRDefault="00251770" w:rsidP="009E66E7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根本方法：</w:t>
            </w:r>
            <w:r w:rsidRPr="005F0F3B">
              <w:rPr>
                <w:rFonts w:hint="eastAsia"/>
              </w:rPr>
              <w:t>大力发展生产</w:t>
            </w:r>
            <w:r>
              <w:rPr>
                <w:rFonts w:hint="eastAsia"/>
              </w:rPr>
              <w:t>，提高社会总供给水平；</w:t>
            </w:r>
          </w:p>
          <w:p w:rsidR="00251770" w:rsidRDefault="00251770" w:rsidP="009E66E7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宏观政策：适度从紧的货币政策和紧缩性的财政政策；</w:t>
            </w:r>
          </w:p>
          <w:p w:rsidR="00251770" w:rsidRPr="005F0F3B" w:rsidRDefault="00251770" w:rsidP="009E66E7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具体措施：</w:t>
            </w:r>
            <w:r w:rsidRPr="005F0F3B">
              <w:t>提高存贷款利率、提高存款准备金率、减少货币发行量</w:t>
            </w:r>
            <w:r>
              <w:rPr>
                <w:rFonts w:hint="eastAsia"/>
              </w:rPr>
              <w:t>，</w:t>
            </w:r>
            <w:r w:rsidRPr="005F0F3B">
              <w:t>增加税收、减发国债、减少财政支出</w:t>
            </w:r>
            <w:r>
              <w:rPr>
                <w:rFonts w:hint="eastAsia"/>
              </w:rPr>
              <w:t>。</w:t>
            </w:r>
          </w:p>
        </w:tc>
        <w:tc>
          <w:tcPr>
            <w:tcW w:w="3717" w:type="dxa"/>
          </w:tcPr>
          <w:p w:rsidR="00251770" w:rsidRDefault="00251770" w:rsidP="009E66E7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根本方法：调整产业结构，</w:t>
            </w:r>
            <w:r w:rsidRPr="005F0F3B">
              <w:rPr>
                <w:rFonts w:hint="eastAsia"/>
              </w:rPr>
              <w:t>扩大内需</w:t>
            </w:r>
            <w:r>
              <w:rPr>
                <w:rFonts w:hint="eastAsia"/>
              </w:rPr>
              <w:t>；宏观政策：适度宽松的货币政策和积极的财政政策；</w:t>
            </w:r>
          </w:p>
          <w:p w:rsidR="00251770" w:rsidRPr="005F0F3B" w:rsidRDefault="00251770" w:rsidP="009E66E7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具体措施：</w:t>
            </w:r>
            <w:r w:rsidRPr="005F0F3B">
              <w:t>降低存贷款利率、降低存款准备金率、增加货币发行量</w:t>
            </w:r>
            <w:r>
              <w:rPr>
                <w:rFonts w:hint="eastAsia"/>
              </w:rPr>
              <w:t>，</w:t>
            </w:r>
            <w:r w:rsidRPr="005F0F3B">
              <w:t>减少税收、增发国债、增加财政支出。</w:t>
            </w:r>
          </w:p>
        </w:tc>
      </w:tr>
      <w:tr w:rsidR="00251770" w:rsidRPr="005F0F3B" w:rsidTr="009E66E7">
        <w:tc>
          <w:tcPr>
            <w:tcW w:w="1242" w:type="dxa"/>
            <w:gridSpan w:val="2"/>
            <w:vAlign w:val="center"/>
          </w:tcPr>
          <w:p w:rsidR="00251770" w:rsidRPr="00D7557B" w:rsidRDefault="00251770" w:rsidP="009E66E7">
            <w:pPr>
              <w:snapToGrid w:val="0"/>
              <w:spacing w:line="280" w:lineRule="exact"/>
              <w:jc w:val="center"/>
              <w:rPr>
                <w:b/>
              </w:rPr>
            </w:pPr>
            <w:r w:rsidRPr="00D7557B"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  </w:t>
            </w:r>
            <w:r w:rsidRPr="00D7557B">
              <w:rPr>
                <w:rFonts w:hint="eastAsia"/>
                <w:b/>
              </w:rPr>
              <w:t>系</w:t>
            </w:r>
          </w:p>
        </w:tc>
        <w:tc>
          <w:tcPr>
            <w:tcW w:w="8612" w:type="dxa"/>
            <w:gridSpan w:val="2"/>
          </w:tcPr>
          <w:p w:rsidR="00251770" w:rsidRPr="005F0F3B" w:rsidRDefault="00251770" w:rsidP="009E66E7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二者的实质是社会总供给与社会总需求的不平衡，即都是由纸币发行量所形成的社会总需求与实际需要的货币量（反映社会总供给）之间的不平衡造成的。从长远来看，对人民生活、企业生产、经济稳定、社会发展都会产生不利影响。</w:t>
            </w:r>
          </w:p>
        </w:tc>
      </w:tr>
    </w:tbl>
    <w:p w:rsidR="00251770" w:rsidRPr="005C5220" w:rsidRDefault="00251770" w:rsidP="00251770">
      <w:pPr>
        <w:spacing w:line="240" w:lineRule="atLeast"/>
        <w:jc w:val="left"/>
        <w:rPr>
          <w:rFonts w:ascii="宋体" w:hAnsi="宋体"/>
          <w:color w:val="FF0000"/>
          <w:sz w:val="24"/>
        </w:rPr>
      </w:pPr>
    </w:p>
    <w:p w:rsidR="00251770" w:rsidRPr="00A321C5" w:rsidRDefault="00251770" w:rsidP="00251770">
      <w:pPr>
        <w:spacing w:line="240" w:lineRule="atLeast"/>
        <w:jc w:val="left"/>
        <w:rPr>
          <w:rFonts w:ascii="宋体" w:hAnsi="宋体"/>
          <w:b/>
          <w:sz w:val="24"/>
        </w:rPr>
      </w:pPr>
      <w:r w:rsidRPr="00A321C5">
        <w:rPr>
          <w:rFonts w:ascii="宋体" w:hAnsi="宋体" w:hint="eastAsia"/>
          <w:b/>
          <w:sz w:val="24"/>
        </w:rPr>
        <w:t>（</w:t>
      </w:r>
      <w:r w:rsidR="00A321C5" w:rsidRPr="00A321C5">
        <w:rPr>
          <w:rFonts w:ascii="宋体" w:hAnsi="宋体" w:hint="eastAsia"/>
          <w:b/>
          <w:sz w:val="24"/>
        </w:rPr>
        <w:t>三</w:t>
      </w:r>
      <w:r w:rsidRPr="00A321C5">
        <w:rPr>
          <w:rFonts w:ascii="宋体" w:hAnsi="宋体" w:hint="eastAsia"/>
          <w:b/>
          <w:sz w:val="24"/>
        </w:rPr>
        <w:t>）完成课后作业及拓展提升任务</w:t>
      </w:r>
    </w:p>
    <w:p w:rsidR="00251770" w:rsidRPr="00FB50CF" w:rsidRDefault="00251770" w:rsidP="00251770">
      <w:pPr>
        <w:tabs>
          <w:tab w:val="left" w:pos="8465"/>
        </w:tabs>
        <w:spacing w:line="276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ab/>
      </w:r>
    </w:p>
    <w:p w:rsidR="00251770" w:rsidRDefault="00251770" w:rsidP="00251770"/>
    <w:p w:rsidR="0024679D" w:rsidRDefault="00096BC3"/>
    <w:sectPr w:rsidR="0024679D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BC3" w:rsidRDefault="00096BC3" w:rsidP="00251770">
      <w:r>
        <w:separator/>
      </w:r>
    </w:p>
  </w:endnote>
  <w:endnote w:type="continuationSeparator" w:id="0">
    <w:p w:rsidR="00096BC3" w:rsidRDefault="00096BC3" w:rsidP="002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9B07D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770" w:rsidRPr="00251770">
          <w:rPr>
            <w:noProof/>
            <w:lang w:val="zh-CN"/>
          </w:rPr>
          <w:t>3</w:t>
        </w:r>
        <w:r>
          <w:fldChar w:fldCharType="end"/>
        </w:r>
      </w:p>
    </w:sdtContent>
  </w:sdt>
  <w:p w:rsidR="00EB2207" w:rsidRDefault="00096B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BC3" w:rsidRDefault="00096BC3" w:rsidP="00251770">
      <w:r>
        <w:separator/>
      </w:r>
    </w:p>
  </w:footnote>
  <w:footnote w:type="continuationSeparator" w:id="0">
    <w:p w:rsidR="00096BC3" w:rsidRDefault="00096BC3" w:rsidP="0025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3CF"/>
    <w:multiLevelType w:val="hybridMultilevel"/>
    <w:tmpl w:val="B45CB92A"/>
    <w:lvl w:ilvl="0" w:tplc="3DD205B8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FA1FEE"/>
    <w:multiLevelType w:val="hybridMultilevel"/>
    <w:tmpl w:val="F2AC3BF6"/>
    <w:lvl w:ilvl="0" w:tplc="36026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770"/>
    <w:rsid w:val="00096BC3"/>
    <w:rsid w:val="001B0B20"/>
    <w:rsid w:val="00251770"/>
    <w:rsid w:val="0041733E"/>
    <w:rsid w:val="009B07D0"/>
    <w:rsid w:val="00A321C5"/>
    <w:rsid w:val="00C1237D"/>
    <w:rsid w:val="00C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D635"/>
  <w15:docId w15:val="{3E86002D-FD8E-4562-97D5-6948675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770"/>
    <w:rPr>
      <w:sz w:val="18"/>
      <w:szCs w:val="18"/>
    </w:rPr>
  </w:style>
  <w:style w:type="table" w:styleId="a7">
    <w:name w:val="Table Grid"/>
    <w:basedOn w:val="a1"/>
    <w:rsid w:val="002517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517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3</cp:revision>
  <dcterms:created xsi:type="dcterms:W3CDTF">2020-02-06T02:52:00Z</dcterms:created>
  <dcterms:modified xsi:type="dcterms:W3CDTF">2020-02-06T05:06:00Z</dcterms:modified>
</cp:coreProperties>
</file>