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rPr>
      </w:pPr>
      <w:r>
        <w:rPr>
          <w:rFonts w:hint="eastAsia" w:ascii="黑体" w:hAnsi="黑体" w:eastAsia="黑体"/>
          <w:sz w:val="32"/>
        </w:rPr>
        <w:t>拓展学习活动</w:t>
      </w:r>
    </w:p>
    <w:p>
      <w:pPr>
        <w:spacing w:line="276" w:lineRule="auto"/>
        <w:rPr>
          <w:rFonts w:hint="default" w:ascii="宋体" w:hAnsi="宋体" w:eastAsia="宋体"/>
          <w:szCs w:val="21"/>
          <w:lang w:val="en-US" w:eastAsia="zh-CN"/>
        </w:rPr>
      </w:pPr>
      <w:r>
        <w:rPr>
          <w:rFonts w:hint="eastAsia" w:ascii="宋体" w:hAnsi="宋体"/>
          <w:szCs w:val="21"/>
          <w:lang w:eastAsia="zh-CN"/>
        </w:rPr>
        <w:t>课题：</w:t>
      </w:r>
      <w:r>
        <w:rPr>
          <w:rFonts w:hint="eastAsia" w:ascii="宋体" w:hAnsi="宋体"/>
          <w:szCs w:val="21"/>
          <w:lang w:val="en-US" w:eastAsia="zh-CN"/>
        </w:rPr>
        <w:t>9-1-2生物多样性2</w:t>
      </w:r>
      <w:bookmarkStart w:id="0" w:name="_GoBack"/>
      <w:bookmarkEnd w:id="0"/>
    </w:p>
    <w:p>
      <w:pPr>
        <w:spacing w:line="276" w:lineRule="auto"/>
        <w:rPr>
          <w:rFonts w:ascii="宋体" w:hAnsi="宋体"/>
          <w:szCs w:val="21"/>
        </w:rPr>
      </w:pPr>
      <w:r>
        <w:rPr>
          <w:rFonts w:hint="eastAsia" w:ascii="宋体" w:hAnsi="宋体"/>
          <w:szCs w:val="21"/>
        </w:rPr>
        <w:t>1.(2018平谷期末)下图所示的是常见的几种植物，请据图回答下列问题。</w:t>
      </w:r>
    </w:p>
    <w:p>
      <w:pPr>
        <w:rPr>
          <w:rFonts w:ascii="宋体" w:hAnsi="宋体"/>
          <w:szCs w:val="21"/>
        </w:rPr>
      </w:pPr>
      <w:r>
        <w:rPr>
          <w:rFonts w:ascii="宋体" w:hAnsi="宋体"/>
          <w:szCs w:val="21"/>
        </w:rPr>
        <w:drawing>
          <wp:inline distT="0" distB="0" distL="0" distR="0">
            <wp:extent cx="3507740" cy="934720"/>
            <wp:effectExtent l="19050" t="0" r="0" b="0"/>
            <wp:docPr id="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6"/>
                    <pic:cNvPicPr>
                      <a:picLocks noChangeAspect="1" noChangeArrowheads="1"/>
                    </pic:cNvPicPr>
                  </pic:nvPicPr>
                  <pic:blipFill>
                    <a:blip r:embed="rId5" cstate="print"/>
                    <a:srcRect/>
                    <a:stretch>
                      <a:fillRect/>
                    </a:stretch>
                  </pic:blipFill>
                  <pic:spPr>
                    <a:xfrm>
                      <a:off x="0" y="0"/>
                      <a:ext cx="3507740" cy="934720"/>
                    </a:xfrm>
                    <a:prstGeom prst="rect">
                      <a:avLst/>
                    </a:prstGeom>
                    <a:noFill/>
                    <a:ln w="9525">
                      <a:noFill/>
                      <a:miter lim="800000"/>
                      <a:headEnd/>
                      <a:tailEnd/>
                    </a:ln>
                  </pic:spPr>
                </pic:pic>
              </a:graphicData>
            </a:graphic>
          </wp:inline>
        </w:drawing>
      </w:r>
    </w:p>
    <w:p>
      <w:pPr>
        <w:spacing w:line="276" w:lineRule="auto"/>
        <w:rPr>
          <w:rFonts w:ascii="宋体" w:hAnsi="宋体"/>
          <w:szCs w:val="21"/>
        </w:rPr>
      </w:pPr>
      <w:r>
        <w:rPr>
          <w:rFonts w:hint="eastAsia" w:ascii="宋体" w:hAnsi="宋体"/>
          <w:szCs w:val="21"/>
        </w:rPr>
        <w:t>(1)在以上植物中，属于种子植物的有;_______________；可以用孢子繁殖后代的植物有___________；可以作为监测空气污染程度的指示植物是___________。(本小题均填序号)</w:t>
      </w:r>
    </w:p>
    <w:p>
      <w:pPr>
        <w:spacing w:line="276" w:lineRule="auto"/>
        <w:rPr>
          <w:rFonts w:ascii="宋体" w:hAnsi="宋体"/>
          <w:szCs w:val="21"/>
        </w:rPr>
      </w:pPr>
      <w:r>
        <w:rPr>
          <w:rFonts w:hint="eastAsia" w:ascii="宋体" w:hAnsi="宋体"/>
          <w:szCs w:val="21"/>
        </w:rPr>
        <w:t>(2)油松与向日葵相比，其不同点主要是油松种子外面_______________________________。</w:t>
      </w:r>
    </w:p>
    <w:p>
      <w:pPr>
        <w:spacing w:line="276" w:lineRule="auto"/>
        <w:rPr>
          <w:rFonts w:ascii="宋体" w:hAnsi="宋体"/>
          <w:szCs w:val="21"/>
        </w:rPr>
      </w:pPr>
      <w:r>
        <w:rPr>
          <w:rFonts w:hint="eastAsia" w:ascii="宋体" w:hAnsi="宋体"/>
          <w:szCs w:val="21"/>
        </w:rPr>
        <w:t>(3)向日葵的种子与玉米籽粒在结构上的区别之一是子叶数目不同，_______是双子叶植物。</w:t>
      </w:r>
    </w:p>
    <w:p>
      <w:pPr>
        <w:spacing w:line="276" w:lineRule="auto"/>
        <w:rPr>
          <w:rFonts w:ascii="宋体" w:hAnsi="宋体"/>
          <w:szCs w:val="21"/>
        </w:rPr>
      </w:pPr>
      <w:r>
        <w:rPr>
          <w:rFonts w:hint="eastAsia" w:ascii="宋体" w:hAnsi="宋体"/>
          <w:szCs w:val="21"/>
        </w:rPr>
        <w:t>2. 植物修复是利用植物对环境中的污染物（有害物质如重金属等）进行固定、吸收以清除污染物或使其有害性得到降低或消失的修复方法。科学家将水蕨、中华桫椤、扇蕨三种蕨类植物的成熟孢子灭菌清洗后制成孢子悬浮液（50个/ml），取2ml接种在含有不同浓度乙酸铅的液体培养基中人工培养。实验如下：</w:t>
      </w:r>
    </w:p>
    <w:tbl>
      <w:tblPr>
        <w:tblStyle w:val="6"/>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50"/>
        <w:gridCol w:w="1286"/>
        <w:gridCol w:w="1361"/>
        <w:gridCol w:w="1296"/>
        <w:gridCol w:w="133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2"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hint="eastAsia" w:ascii="宋体" w:hAnsi="宋体"/>
                <w:szCs w:val="21"/>
              </w:rPr>
              <w:t>组别</w:t>
            </w:r>
          </w:p>
        </w:tc>
        <w:tc>
          <w:tcPr>
            <w:tcW w:w="1050"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hint="eastAsia" w:ascii="宋体" w:hAnsi="宋体"/>
                <w:szCs w:val="21"/>
              </w:rPr>
              <w:t>第S0组</w:t>
            </w:r>
          </w:p>
        </w:tc>
        <w:tc>
          <w:tcPr>
            <w:tcW w:w="1286"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hint="eastAsia" w:ascii="宋体" w:hAnsi="宋体"/>
                <w:szCs w:val="21"/>
              </w:rPr>
              <w:t>第S1组</w:t>
            </w:r>
          </w:p>
        </w:tc>
        <w:tc>
          <w:tcPr>
            <w:tcW w:w="1361"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hint="eastAsia" w:ascii="宋体" w:hAnsi="宋体"/>
                <w:szCs w:val="21"/>
              </w:rPr>
              <w:t>第S2组</w:t>
            </w:r>
          </w:p>
        </w:tc>
        <w:tc>
          <w:tcPr>
            <w:tcW w:w="1296"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hint="eastAsia" w:ascii="宋体" w:hAnsi="宋体"/>
                <w:szCs w:val="21"/>
              </w:rPr>
              <w:t>第S3组</w:t>
            </w:r>
          </w:p>
        </w:tc>
        <w:tc>
          <w:tcPr>
            <w:tcW w:w="1331"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hint="eastAsia" w:ascii="宋体" w:hAnsi="宋体"/>
                <w:szCs w:val="21"/>
              </w:rPr>
              <w:t>第S4组</w:t>
            </w:r>
          </w:p>
        </w:tc>
        <w:tc>
          <w:tcPr>
            <w:tcW w:w="1316"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hint="eastAsia" w:ascii="宋体" w:hAnsi="宋体"/>
                <w:szCs w:val="21"/>
              </w:rPr>
              <w:t>第S5组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2"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hint="eastAsia" w:ascii="宋体" w:hAnsi="宋体"/>
                <w:szCs w:val="21"/>
              </w:rPr>
              <w:t>温度</w:t>
            </w:r>
          </w:p>
        </w:tc>
        <w:tc>
          <w:tcPr>
            <w:tcW w:w="1050"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ascii="宋体" w:hAnsi="宋体"/>
                <w:szCs w:val="21"/>
              </w:rPr>
              <w:t>25</w:t>
            </w:r>
            <w:r>
              <w:rPr>
                <w:rFonts w:hint="eastAsia" w:ascii="宋体" w:hAnsi="宋体"/>
                <w:szCs w:val="21"/>
              </w:rPr>
              <w:t>℃</w:t>
            </w:r>
          </w:p>
        </w:tc>
        <w:tc>
          <w:tcPr>
            <w:tcW w:w="1286"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hint="eastAsia" w:ascii="宋体" w:hAnsi="宋体"/>
                <w:szCs w:val="21"/>
              </w:rPr>
              <w:t>__</w:t>
            </w:r>
            <w:r>
              <w:rPr>
                <w:rFonts w:ascii="宋体" w:hAnsi="宋体"/>
                <w:szCs w:val="21"/>
              </w:rPr>
              <w:t>a</w:t>
            </w:r>
            <w:r>
              <w:rPr>
                <w:rFonts w:hint="eastAsia" w:ascii="宋体" w:hAnsi="宋体"/>
                <w:szCs w:val="21"/>
              </w:rPr>
              <w:t>__</w:t>
            </w:r>
          </w:p>
        </w:tc>
        <w:tc>
          <w:tcPr>
            <w:tcW w:w="1361"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ascii="宋体" w:hAnsi="宋体"/>
                <w:szCs w:val="21"/>
              </w:rPr>
              <w:t>25</w:t>
            </w:r>
            <w:r>
              <w:rPr>
                <w:rFonts w:hint="eastAsia" w:ascii="宋体" w:hAnsi="宋体"/>
                <w:szCs w:val="21"/>
              </w:rPr>
              <w:t>℃</w:t>
            </w:r>
          </w:p>
        </w:tc>
        <w:tc>
          <w:tcPr>
            <w:tcW w:w="1296"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ascii="宋体" w:hAnsi="宋体"/>
                <w:szCs w:val="21"/>
              </w:rPr>
              <w:t>25</w:t>
            </w:r>
            <w:r>
              <w:rPr>
                <w:rFonts w:hint="eastAsia" w:ascii="宋体" w:hAnsi="宋体"/>
                <w:szCs w:val="21"/>
              </w:rPr>
              <w:t>℃</w:t>
            </w:r>
          </w:p>
        </w:tc>
        <w:tc>
          <w:tcPr>
            <w:tcW w:w="1331"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ascii="宋体" w:hAnsi="宋体"/>
                <w:szCs w:val="21"/>
              </w:rPr>
              <w:t>25</w:t>
            </w:r>
            <w:r>
              <w:rPr>
                <w:rFonts w:hint="eastAsia" w:ascii="宋体" w:hAnsi="宋体"/>
                <w:szCs w:val="21"/>
              </w:rPr>
              <w:t>℃</w:t>
            </w:r>
          </w:p>
        </w:tc>
        <w:tc>
          <w:tcPr>
            <w:tcW w:w="1316"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ascii="宋体" w:hAnsi="宋体"/>
                <w:szCs w:val="21"/>
              </w:rPr>
              <w:t>25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2"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hint="eastAsia" w:ascii="宋体" w:hAnsi="宋体"/>
                <w:szCs w:val="21"/>
              </w:rPr>
              <w:t>处理</w:t>
            </w:r>
          </w:p>
        </w:tc>
        <w:tc>
          <w:tcPr>
            <w:tcW w:w="1050"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r>
              <w:rPr>
                <w:rFonts w:hint="eastAsia" w:ascii="宋体" w:hAnsi="宋体"/>
                <w:szCs w:val="21"/>
              </w:rPr>
              <w:t>加入</w:t>
            </w:r>
            <w:r>
              <w:rPr>
                <w:rFonts w:ascii="宋体" w:hAnsi="宋体"/>
                <w:szCs w:val="21"/>
              </w:rPr>
              <w:t>__b__</w:t>
            </w:r>
            <w:r>
              <w:rPr>
                <w:rFonts w:hint="eastAsia" w:ascii="宋体" w:hAnsi="宋体"/>
                <w:szCs w:val="21"/>
              </w:rPr>
              <w:t>乙酸铅液体培养基</w:t>
            </w:r>
          </w:p>
        </w:tc>
        <w:tc>
          <w:tcPr>
            <w:tcW w:w="1286" w:type="dxa"/>
          </w:tcPr>
          <w:p>
            <w:pPr>
              <w:pBdr>
                <w:top w:val="none" w:color="auto" w:sz="0" w:space="1"/>
                <w:left w:val="none" w:color="auto" w:sz="0" w:space="4"/>
                <w:bottom w:val="none" w:color="auto" w:sz="0" w:space="1"/>
                <w:right w:val="none" w:color="auto" w:sz="0" w:space="4"/>
              </w:pBdr>
              <w:tabs>
                <w:tab w:val="center" w:pos="4153"/>
                <w:tab w:val="right" w:pos="8306"/>
              </w:tabs>
              <w:snapToGrid w:val="0"/>
              <w:rPr>
                <w:rFonts w:ascii="宋体" w:hAnsi="宋体"/>
                <w:szCs w:val="21"/>
              </w:rPr>
            </w:pPr>
            <w:r>
              <w:rPr>
                <w:rFonts w:hint="eastAsia" w:ascii="宋体" w:hAnsi="宋体"/>
                <w:szCs w:val="21"/>
              </w:rPr>
              <w:t>用10-7</w:t>
            </w:r>
            <w:r>
              <w:rPr>
                <w:rFonts w:ascii="宋体" w:hAnsi="宋体"/>
                <w:szCs w:val="21"/>
              </w:rPr>
              <w:t>mol/L</w:t>
            </w:r>
            <w:r>
              <w:rPr>
                <w:rFonts w:hint="eastAsia" w:ascii="宋体" w:hAnsi="宋体"/>
                <w:szCs w:val="21"/>
              </w:rPr>
              <w:t>乙酸铅液体培养基</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p>
        </w:tc>
        <w:tc>
          <w:tcPr>
            <w:tcW w:w="1361" w:type="dxa"/>
          </w:tcPr>
          <w:p>
            <w:pPr>
              <w:pBdr>
                <w:top w:val="none" w:color="auto" w:sz="0" w:space="1"/>
                <w:left w:val="none" w:color="auto" w:sz="0" w:space="4"/>
                <w:bottom w:val="none" w:color="auto" w:sz="0" w:space="1"/>
                <w:right w:val="none" w:color="auto" w:sz="0" w:space="4"/>
              </w:pBdr>
              <w:tabs>
                <w:tab w:val="center" w:pos="4153"/>
                <w:tab w:val="right" w:pos="8306"/>
              </w:tabs>
              <w:snapToGrid w:val="0"/>
              <w:rPr>
                <w:rFonts w:ascii="宋体" w:hAnsi="宋体"/>
                <w:szCs w:val="21"/>
              </w:rPr>
            </w:pPr>
            <w:r>
              <w:rPr>
                <w:rFonts w:hint="eastAsia" w:ascii="宋体" w:hAnsi="宋体"/>
                <w:szCs w:val="21"/>
              </w:rPr>
              <w:t>用10-6</w:t>
            </w:r>
            <w:r>
              <w:rPr>
                <w:rFonts w:ascii="宋体" w:hAnsi="宋体"/>
                <w:szCs w:val="21"/>
              </w:rPr>
              <w:t>mol/L</w:t>
            </w:r>
            <w:r>
              <w:rPr>
                <w:rFonts w:hint="eastAsia" w:ascii="宋体" w:hAnsi="宋体"/>
                <w:szCs w:val="21"/>
              </w:rPr>
              <w:t>乙酸铅液体培养基</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p>
        </w:tc>
        <w:tc>
          <w:tcPr>
            <w:tcW w:w="1296" w:type="dxa"/>
          </w:tcPr>
          <w:p>
            <w:pPr>
              <w:pBdr>
                <w:top w:val="none" w:color="auto" w:sz="0" w:space="1"/>
                <w:left w:val="none" w:color="auto" w:sz="0" w:space="4"/>
                <w:bottom w:val="none" w:color="auto" w:sz="0" w:space="1"/>
                <w:right w:val="none" w:color="auto" w:sz="0" w:space="4"/>
              </w:pBdr>
              <w:tabs>
                <w:tab w:val="center" w:pos="4153"/>
                <w:tab w:val="right" w:pos="8306"/>
              </w:tabs>
              <w:snapToGrid w:val="0"/>
              <w:rPr>
                <w:rFonts w:ascii="宋体" w:hAnsi="宋体"/>
                <w:szCs w:val="21"/>
              </w:rPr>
            </w:pPr>
            <w:r>
              <w:rPr>
                <w:rFonts w:hint="eastAsia" w:ascii="宋体" w:hAnsi="宋体"/>
                <w:szCs w:val="21"/>
              </w:rPr>
              <w:t>用10-5</w:t>
            </w:r>
            <w:r>
              <w:rPr>
                <w:rFonts w:ascii="宋体" w:hAnsi="宋体"/>
                <w:szCs w:val="21"/>
              </w:rPr>
              <w:t>mol/L</w:t>
            </w:r>
            <w:r>
              <w:rPr>
                <w:rFonts w:hint="eastAsia" w:ascii="宋体" w:hAnsi="宋体"/>
                <w:szCs w:val="21"/>
              </w:rPr>
              <w:t>乙酸铅液体培养基</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p>
        </w:tc>
        <w:tc>
          <w:tcPr>
            <w:tcW w:w="1331" w:type="dxa"/>
          </w:tcPr>
          <w:p>
            <w:pPr>
              <w:pBdr>
                <w:top w:val="none" w:color="auto" w:sz="0" w:space="1"/>
                <w:left w:val="none" w:color="auto" w:sz="0" w:space="4"/>
                <w:bottom w:val="none" w:color="auto" w:sz="0" w:space="1"/>
                <w:right w:val="none" w:color="auto" w:sz="0" w:space="4"/>
              </w:pBdr>
              <w:tabs>
                <w:tab w:val="center" w:pos="4153"/>
                <w:tab w:val="right" w:pos="8306"/>
              </w:tabs>
              <w:snapToGrid w:val="0"/>
              <w:rPr>
                <w:rFonts w:ascii="宋体" w:hAnsi="宋体"/>
                <w:szCs w:val="21"/>
              </w:rPr>
            </w:pPr>
            <w:r>
              <w:rPr>
                <w:rFonts w:hint="eastAsia" w:ascii="宋体" w:hAnsi="宋体"/>
                <w:szCs w:val="21"/>
              </w:rPr>
              <w:t>用10-4</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rPr>
                <w:rFonts w:ascii="宋体" w:hAnsi="宋体"/>
                <w:szCs w:val="21"/>
              </w:rPr>
            </w:pPr>
            <w:r>
              <w:rPr>
                <w:rFonts w:ascii="宋体" w:hAnsi="宋体"/>
                <w:szCs w:val="21"/>
              </w:rPr>
              <w:t>mol/</w:t>
            </w:r>
            <w:r>
              <w:rPr>
                <w:rFonts w:hint="eastAsia" w:ascii="宋体" w:hAnsi="宋体"/>
                <w:szCs w:val="21"/>
              </w:rPr>
              <w:t>乙酸铅液体培养基</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p>
        </w:tc>
        <w:tc>
          <w:tcPr>
            <w:tcW w:w="1316" w:type="dxa"/>
          </w:tcPr>
          <w:p>
            <w:pPr>
              <w:pBdr>
                <w:top w:val="none" w:color="auto" w:sz="0" w:space="1"/>
                <w:left w:val="none" w:color="auto" w:sz="0" w:space="4"/>
                <w:bottom w:val="none" w:color="auto" w:sz="0" w:space="1"/>
                <w:right w:val="none" w:color="auto" w:sz="0" w:space="4"/>
              </w:pBdr>
              <w:tabs>
                <w:tab w:val="center" w:pos="4153"/>
                <w:tab w:val="right" w:pos="8306"/>
              </w:tabs>
              <w:snapToGrid w:val="0"/>
              <w:rPr>
                <w:rFonts w:ascii="宋体" w:hAnsi="宋体"/>
                <w:szCs w:val="21"/>
              </w:rPr>
            </w:pPr>
            <w:r>
              <w:rPr>
                <w:rFonts w:hint="eastAsia" w:ascii="宋体" w:hAnsi="宋体"/>
                <w:szCs w:val="21"/>
              </w:rPr>
              <w:t>用10-3</w:t>
            </w:r>
            <w:r>
              <w:rPr>
                <w:rFonts w:ascii="宋体" w:hAnsi="宋体"/>
                <w:szCs w:val="21"/>
              </w:rPr>
              <w:t>mol/L</w:t>
            </w:r>
            <w:r>
              <w:rPr>
                <w:rFonts w:hint="eastAsia" w:ascii="宋体" w:hAnsi="宋体"/>
                <w:szCs w:val="21"/>
              </w:rPr>
              <w:t>乙酸铅液体培养基</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12" w:lineRule="auto"/>
              <w:jc w:val="center"/>
              <w:rPr>
                <w:rFonts w:ascii="宋体" w:hAnsi="宋体"/>
                <w:szCs w:val="21"/>
              </w:rPr>
            </w:pPr>
          </w:p>
        </w:tc>
      </w:tr>
    </w:tbl>
    <w:p>
      <w:pPr>
        <w:spacing w:beforeLines="50" w:line="312" w:lineRule="auto"/>
        <w:rPr>
          <w:rFonts w:ascii="宋体" w:hAnsi="宋体"/>
          <w:szCs w:val="21"/>
        </w:rPr>
      </w:pPr>
      <w:r>
        <w:rPr>
          <w:rFonts w:hint="eastAsia" w:ascii="宋体" w:hAnsi="宋体"/>
          <w:szCs w:val="21"/>
        </w:rPr>
        <w:t xml:space="preserve">（1）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 xml:space="preserve"> </w:t>
      </w:r>
      <w:r>
        <w:rPr>
          <w:rFonts w:hint="eastAsia" w:ascii="宋体" w:hAnsi="宋体"/>
          <w:szCs w:val="21"/>
        </w:rPr>
        <w:t>a处应为_________。</w:t>
      </w:r>
    </w:p>
    <w:p>
      <w:pPr>
        <w:widowControl/>
        <w:spacing w:line="312" w:lineRule="auto"/>
        <w:ind w:firstLine="630" w:firstLineChars="300"/>
        <w:jc w:val="left"/>
        <w:rPr>
          <w:rFonts w:ascii="宋体" w:hAnsi="宋体"/>
          <w:szCs w:val="21"/>
        </w:rPr>
      </w:pPr>
      <w:r>
        <w:rPr>
          <w:rFonts w:ascii="宋体" w:hAnsi="宋体"/>
          <w:szCs w:val="21"/>
        </w:rPr>
        <w:t xml:space="preserve">② </w:t>
      </w:r>
      <w:r>
        <w:rPr>
          <w:rFonts w:hint="eastAsia" w:ascii="宋体" w:hAnsi="宋体"/>
          <w:szCs w:val="21"/>
        </w:rPr>
        <w:t>b处</w:t>
      </w:r>
      <w:r>
        <w:rPr>
          <w:rFonts w:ascii="宋体" w:hAnsi="宋体"/>
          <w:szCs w:val="21"/>
        </w:rPr>
        <w:t>应</w:t>
      </w:r>
      <w:r>
        <w:rPr>
          <w:rFonts w:hint="eastAsia" w:ascii="宋体" w:hAnsi="宋体"/>
          <w:szCs w:val="21"/>
        </w:rPr>
        <w:t>加入_________，该组为_________组（填“实验组”或“对照组”）</w:t>
      </w:r>
    </w:p>
    <w:p>
      <w:pPr>
        <w:widowControl/>
        <w:spacing w:line="312" w:lineRule="auto"/>
        <w:ind w:firstLine="630" w:firstLineChars="300"/>
        <w:jc w:val="left"/>
        <w:rPr>
          <w:rFonts w:ascii="宋体" w:hAnsi="宋体"/>
          <w:szCs w:val="21"/>
        </w:rPr>
      </w:pPr>
      <w:r>
        <w:rPr>
          <w:rFonts w:hint="eastAsia" w:ascii="宋体" w:hAnsi="宋体"/>
          <w:szCs w:val="21"/>
        </w:rPr>
        <w:t>③ 为了提高实验可信度，实验每次接种_____个培养皿，且获得的数据应该_______。</w:t>
      </w:r>
    </w:p>
    <w:p>
      <w:pPr>
        <w:rPr>
          <w:rFonts w:ascii="宋体" w:hAnsi="宋体"/>
          <w:szCs w:val="21"/>
        </w:rPr>
      </w:pPr>
      <w:r>
        <w:rPr>
          <w:rFonts w:hint="eastAsia" w:ascii="宋体" w:hAnsi="宋体"/>
          <w:szCs w:val="21"/>
        </w:rPr>
        <w:t>（2）定期统计发芽率，结果如下图</w:t>
      </w:r>
    </w:p>
    <w:p>
      <w:r>
        <w:rPr>
          <w:rFonts w:hint="eastAsia" w:ascii="宋体" w:hAnsi="宋体"/>
          <w:szCs w:val="21"/>
        </w:rPr>
        <w:drawing>
          <wp:anchor distT="0" distB="0" distL="114300" distR="114300" simplePos="0" relativeHeight="251674624" behindDoc="0" locked="0" layoutInCell="1" allowOverlap="1">
            <wp:simplePos x="0" y="0"/>
            <wp:positionH relativeFrom="column">
              <wp:posOffset>1884045</wp:posOffset>
            </wp:positionH>
            <wp:positionV relativeFrom="paragraph">
              <wp:posOffset>208280</wp:posOffset>
            </wp:positionV>
            <wp:extent cx="1958975" cy="1798955"/>
            <wp:effectExtent l="19050" t="0" r="3175" b="0"/>
            <wp:wrapSquare wrapText="bothSides"/>
            <wp:docPr id="4" name="图片 3" descr="1552637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52637279(1)"/>
                    <pic:cNvPicPr>
                      <a:picLocks noChangeAspect="1" noChangeArrowheads="1"/>
                    </pic:cNvPicPr>
                  </pic:nvPicPr>
                  <pic:blipFill>
                    <a:blip r:embed="rId6" cstate="print">
                      <a:lum bright="-18000" contrast="40000"/>
                    </a:blip>
                    <a:srcRect/>
                    <a:stretch>
                      <a:fillRect/>
                    </a:stretch>
                  </pic:blipFill>
                  <pic:spPr>
                    <a:xfrm>
                      <a:off x="0" y="0"/>
                      <a:ext cx="1958975" cy="1798955"/>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675648" behindDoc="0" locked="0" layoutInCell="1" allowOverlap="1">
            <wp:simplePos x="0" y="0"/>
            <wp:positionH relativeFrom="column">
              <wp:posOffset>3907790</wp:posOffset>
            </wp:positionH>
            <wp:positionV relativeFrom="paragraph">
              <wp:posOffset>122555</wp:posOffset>
            </wp:positionV>
            <wp:extent cx="1948815" cy="1862455"/>
            <wp:effectExtent l="19050" t="0" r="0" b="0"/>
            <wp:wrapSquare wrapText="bothSides"/>
            <wp:docPr id="5" name="图片 4" descr="1552637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552637332(1)"/>
                    <pic:cNvPicPr>
                      <a:picLocks noChangeAspect="1" noChangeArrowheads="1"/>
                    </pic:cNvPicPr>
                  </pic:nvPicPr>
                  <pic:blipFill>
                    <a:blip r:embed="rId7" cstate="print">
                      <a:lum bright="-18000" contrast="40000"/>
                    </a:blip>
                    <a:srcRect/>
                    <a:stretch>
                      <a:fillRect/>
                    </a:stretch>
                  </pic:blipFill>
                  <pic:spPr>
                    <a:xfrm>
                      <a:off x="0" y="0"/>
                      <a:ext cx="1948815" cy="1862455"/>
                    </a:xfrm>
                    <a:prstGeom prst="rect">
                      <a:avLst/>
                    </a:prstGeom>
                    <a:noFill/>
                    <a:ln w="9525">
                      <a:noFill/>
                      <a:miter lim="800000"/>
                      <a:headEnd/>
                      <a:tailEnd/>
                    </a:ln>
                  </pic:spPr>
                </pic:pic>
              </a:graphicData>
            </a:graphic>
          </wp:anchor>
        </w:drawing>
      </w:r>
      <w:r>
        <w:rPr>
          <w:rFonts w:hint="eastAsia" w:ascii="宋体" w:hAnsi="宋体"/>
          <w:szCs w:val="21"/>
        </w:rPr>
        <w:drawing>
          <wp:anchor distT="0" distB="0" distL="114300" distR="114300" simplePos="0" relativeHeight="251673600" behindDoc="0" locked="0" layoutInCell="1" allowOverlap="1">
            <wp:simplePos x="0" y="0"/>
            <wp:positionH relativeFrom="column">
              <wp:posOffset>-66040</wp:posOffset>
            </wp:positionH>
            <wp:positionV relativeFrom="paragraph">
              <wp:posOffset>122555</wp:posOffset>
            </wp:positionV>
            <wp:extent cx="1895475" cy="1837690"/>
            <wp:effectExtent l="19050" t="0" r="9525" b="0"/>
            <wp:wrapSquare wrapText="bothSides"/>
            <wp:docPr id="3" name="图片 2" descr="1552637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552637065(1)"/>
                    <pic:cNvPicPr>
                      <a:picLocks noChangeAspect="1" noChangeArrowheads="1"/>
                    </pic:cNvPicPr>
                  </pic:nvPicPr>
                  <pic:blipFill>
                    <a:blip r:embed="rId8" cstate="print">
                      <a:lum bright="-18000" contrast="36000"/>
                    </a:blip>
                    <a:srcRect/>
                    <a:stretch>
                      <a:fillRect/>
                    </a:stretch>
                  </pic:blipFill>
                  <pic:spPr>
                    <a:xfrm>
                      <a:off x="0" y="0"/>
                      <a:ext cx="1895475" cy="1837690"/>
                    </a:xfrm>
                    <a:prstGeom prst="rect">
                      <a:avLst/>
                    </a:prstGeom>
                    <a:noFill/>
                    <a:ln w="9525">
                      <a:noFill/>
                      <a:miter lim="800000"/>
                      <a:headEnd/>
                      <a:tailEnd/>
                    </a:ln>
                  </pic:spPr>
                </pic:pic>
              </a:graphicData>
            </a:graphic>
          </wp:anchor>
        </w:drawing>
      </w:r>
    </w:p>
    <w:p>
      <w:pPr>
        <w:rPr>
          <w:rFonts w:ascii="宋体" w:hAnsi="宋体"/>
          <w:kern w:val="0"/>
          <w:szCs w:val="21"/>
        </w:rPr>
      </w:pPr>
    </w:p>
    <w:p>
      <w:pPr>
        <w:spacing w:line="276" w:lineRule="auto"/>
        <w:rPr>
          <w:rFonts w:ascii="宋体" w:hAnsi="宋体"/>
          <w:kern w:val="0"/>
          <w:szCs w:val="21"/>
        </w:rPr>
      </w:pPr>
      <w:r>
        <w:rPr>
          <w:rFonts w:hint="eastAsia" w:ascii="宋体" w:hAnsi="宋体"/>
          <w:kern w:val="0"/>
          <w:szCs w:val="21"/>
        </w:rPr>
        <w:t>对比上述三个图可知，_________的孢子萌发时间短；由图1可知，除 ______组孢子未萌发外，其他各组孢子的萌发率趋势与______一致，且随着_____________水蕨孢子萌发率依次增高。</w:t>
      </w:r>
    </w:p>
    <w:p>
      <w:pPr>
        <w:widowControl/>
        <w:spacing w:line="276" w:lineRule="auto"/>
        <w:jc w:val="left"/>
        <w:rPr>
          <w:rFonts w:ascii="宋体" w:hAnsi="宋体"/>
          <w:kern w:val="0"/>
          <w:szCs w:val="21"/>
        </w:rPr>
      </w:pPr>
      <w:r>
        <w:rPr>
          <w:rFonts w:hint="eastAsia" w:ascii="宋体" w:hAnsi="宋体"/>
          <w:kern w:val="0"/>
          <w:szCs w:val="21"/>
        </w:rPr>
        <w:t>（3）综合上述三个图，三种蕨类植物对重金属铅都有一定的耐受性，就萌发情况看_________更有可能成为铅污染土壤修复的后备植物。</w:t>
      </w:r>
    </w:p>
    <w:p>
      <w:pPr>
        <w:spacing w:line="276" w:lineRule="auto"/>
      </w:pPr>
      <w:r>
        <w:rPr>
          <w:rFonts w:hint="eastAsia" w:ascii="宋体" w:hAnsi="宋体"/>
          <w:kern w:val="0"/>
          <w:szCs w:val="21"/>
        </w:rPr>
        <w:t>（4）此外，</w:t>
      </w:r>
      <w:r>
        <w:rPr>
          <w:rFonts w:hint="eastAsia"/>
        </w:rPr>
        <w:t>由于苔藓叶片只有</w:t>
      </w:r>
      <w:r>
        <w:rPr>
          <w:rFonts w:hint="eastAsia"/>
          <w:u w:val="single"/>
        </w:rPr>
        <w:t xml:space="preserve">       </w:t>
      </w:r>
      <w:r>
        <w:rPr>
          <w:rFonts w:hint="eastAsia"/>
        </w:rPr>
        <w:t>层细胞，使其更容易富集重金属离子，研究发现，当过量铜通过细胞壁和</w:t>
      </w:r>
      <w:r>
        <w:rPr>
          <w:rFonts w:hint="eastAsia"/>
          <w:u w:val="single"/>
        </w:rPr>
        <w:t xml:space="preserve">       </w:t>
      </w:r>
      <w:r>
        <w:rPr>
          <w:rFonts w:hint="eastAsia"/>
        </w:rPr>
        <w:t>进入苔藓细胞后，能和细胞质中的蛋白质、谷胱甘肽等形成稳定的螯合物，使铜的毒性降低。</w:t>
      </w:r>
    </w:p>
    <w:p>
      <w:pPr>
        <w:spacing w:line="276" w:lineRule="auto"/>
        <w:rPr>
          <w:rFonts w:hint="eastAsia"/>
        </w:rPr>
      </w:pPr>
      <w:r>
        <w:rPr>
          <w:rFonts w:hint="eastAsia"/>
        </w:rPr>
        <w:t>（5）科学家还发现铜矿区的多形灰藓，能将较多的铜排除在细胞外，在细胞间累积，以减少重金属的毒害作用。 苔藓植物对重金属多样的应对机制是由</w:t>
      </w:r>
      <w:r>
        <w:rPr>
          <w:rFonts w:hint="eastAsia"/>
          <w:u w:val="single"/>
        </w:rPr>
        <w:t xml:space="preserve">       </w:t>
      </w:r>
      <w:r>
        <w:rPr>
          <w:rFonts w:hint="eastAsia"/>
        </w:rPr>
        <w:t>决定的。</w:t>
      </w:r>
    </w:p>
    <w:p>
      <w:pPr>
        <w:spacing w:line="276" w:lineRule="auto"/>
        <w:rPr>
          <w:rFonts w:hint="eastAsia"/>
        </w:rPr>
      </w:pPr>
    </w:p>
    <w:p>
      <w:pPr>
        <w:spacing w:line="360" w:lineRule="auto"/>
        <w:jc w:val="left"/>
        <w:rPr>
          <w:rFonts w:ascii="宋体" w:hAnsi="宋体" w:cs="宋体"/>
          <w:szCs w:val="21"/>
        </w:rPr>
      </w:pPr>
      <w:r>
        <w:rPr>
          <w:rFonts w:hint="eastAsia" w:ascii="宋体" w:hAnsi="宋体" w:cs="宋体"/>
          <w:szCs w:val="21"/>
        </w:rPr>
        <w:t>3.</w:t>
      </w:r>
      <w:r>
        <w:rPr>
          <w:rFonts w:hint="eastAsia" w:cs="+mn-cs"/>
          <w:color w:val="000000"/>
          <w:kern w:val="24"/>
        </w:rPr>
        <w:t xml:space="preserve"> 如图，</w:t>
      </w:r>
      <w:r>
        <w:rPr>
          <w:rFonts w:hint="eastAsia" w:ascii="宋体" w:hAnsi="宋体" w:cs="宋体"/>
          <w:szCs w:val="21"/>
        </w:rPr>
        <w:t>据《青年时报》报道，</w:t>
      </w:r>
      <w:r>
        <w:rPr>
          <w:rFonts w:ascii="宋体" w:hAnsi="宋体" w:cs="宋体"/>
          <w:szCs w:val="21"/>
        </w:rPr>
        <w:t>2017</w:t>
      </w:r>
      <w:r>
        <w:rPr>
          <w:rFonts w:hint="eastAsia" w:ascii="宋体" w:hAnsi="宋体" w:cs="宋体"/>
          <w:szCs w:val="21"/>
        </w:rPr>
        <w:t>年</w:t>
      </w:r>
      <w:r>
        <w:rPr>
          <w:rFonts w:ascii="宋体" w:hAnsi="宋体" w:cs="宋体"/>
          <w:szCs w:val="21"/>
        </w:rPr>
        <w:t>5</w:t>
      </w:r>
      <w:r>
        <w:rPr>
          <w:rFonts w:hint="eastAsia" w:ascii="宋体" w:hAnsi="宋体" w:cs="宋体"/>
          <w:szCs w:val="21"/>
        </w:rPr>
        <w:t>月</w:t>
      </w:r>
      <w:r>
        <w:rPr>
          <w:rFonts w:ascii="宋体" w:hAnsi="宋体" w:cs="宋体"/>
          <w:szCs w:val="21"/>
        </w:rPr>
        <w:t>7</w:t>
      </w:r>
      <w:r>
        <w:rPr>
          <w:rFonts w:hint="eastAsia" w:ascii="宋体" w:hAnsi="宋体" w:cs="宋体"/>
          <w:szCs w:val="21"/>
        </w:rPr>
        <w:t>日，一盆由宋代古莲子培育而成的莲叶移种到了杭州西湖边进行公开展示。莲子（如图1,2）作为一种小坚果，种子外面有一层坚韧的果皮。胚腔和气室（如图3）能够储存空气，经测定平均每个古莲子内约存</w:t>
      </w:r>
      <w:r>
        <w:rPr>
          <w:rFonts w:ascii="宋体" w:hAnsi="宋体" w:cs="宋体"/>
          <w:szCs w:val="21"/>
        </w:rPr>
        <w:t>0.2ml</w:t>
      </w:r>
      <w:r>
        <w:rPr>
          <w:rFonts w:hint="eastAsia" w:ascii="宋体" w:hAnsi="宋体" w:cs="宋体"/>
          <w:szCs w:val="21"/>
        </w:rPr>
        <w:t xml:space="preserve">的气体 </w:t>
      </w:r>
      <w:r>
        <w:rPr>
          <w:rFonts w:ascii="宋体" w:hAnsi="宋体" w:cs="宋体"/>
          <w:szCs w:val="21"/>
        </w:rPr>
        <w:t>,</w:t>
      </w:r>
      <w:r>
        <w:rPr>
          <w:rFonts w:hint="eastAsia" w:ascii="宋体" w:hAnsi="宋体" w:cs="宋体"/>
          <w:szCs w:val="21"/>
        </w:rPr>
        <w:t xml:space="preserve">其中氧气占 </w:t>
      </w:r>
      <w:r>
        <w:rPr>
          <w:rFonts w:ascii="宋体" w:hAnsi="宋体" w:cs="宋体"/>
          <w:szCs w:val="21"/>
        </w:rPr>
        <w:t>18.33% ,</w:t>
      </w:r>
      <w:r>
        <w:rPr>
          <w:rFonts w:hint="eastAsia" w:ascii="宋体" w:hAnsi="宋体" w:cs="宋体"/>
          <w:szCs w:val="21"/>
        </w:rPr>
        <w:t>二氧化碳占</w:t>
      </w:r>
      <w:r>
        <w:rPr>
          <w:rFonts w:ascii="宋体" w:hAnsi="宋体" w:cs="宋体"/>
          <w:szCs w:val="21"/>
        </w:rPr>
        <w:t>0.74% ,</w:t>
      </w:r>
      <w:r>
        <w:rPr>
          <w:rFonts w:hint="eastAsia" w:ascii="宋体" w:hAnsi="宋体" w:cs="宋体"/>
          <w:szCs w:val="21"/>
        </w:rPr>
        <w:t xml:space="preserve">氮气占 </w:t>
      </w:r>
      <w:r>
        <w:rPr>
          <w:rFonts w:ascii="宋体" w:hAnsi="宋体" w:cs="宋体"/>
          <w:szCs w:val="21"/>
        </w:rPr>
        <w:t>80.93%</w:t>
      </w:r>
      <w:r>
        <w:rPr>
          <w:rFonts w:hint="eastAsia" w:ascii="宋体" w:hAnsi="宋体" w:cs="宋体"/>
          <w:szCs w:val="21"/>
        </w:rPr>
        <w:t>，肥厚的子叶中则储存有大量的有机物和适量的水分。</w:t>
      </w:r>
    </w:p>
    <w:p>
      <w:pPr>
        <w:spacing w:line="276" w:lineRule="auto"/>
        <w:rPr>
          <w:rFonts w:hint="eastAsia"/>
        </w:rPr>
      </w:pPr>
      <w:r>
        <w:rPr>
          <w:rFonts w:hint="eastAsia"/>
        </w:rPr>
        <w:drawing>
          <wp:anchor distT="0" distB="0" distL="114300" distR="114300" simplePos="0" relativeHeight="251678720" behindDoc="0" locked="0" layoutInCell="1" allowOverlap="1">
            <wp:simplePos x="0" y="0"/>
            <wp:positionH relativeFrom="column">
              <wp:posOffset>28575</wp:posOffset>
            </wp:positionH>
            <wp:positionV relativeFrom="paragraph">
              <wp:posOffset>135890</wp:posOffset>
            </wp:positionV>
            <wp:extent cx="1521460" cy="1685290"/>
            <wp:effectExtent l="19050" t="0" r="2540" b="0"/>
            <wp:wrapSquare wrapText="bothSides"/>
            <wp:docPr id="6" name="图片 3" descr="C:\Users\Air\AppData\Local\Temp\15806295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ir\AppData\Local\Temp\1580629509(1).png"/>
                    <pic:cNvPicPr>
                      <a:picLocks noChangeAspect="1" noChangeArrowheads="1"/>
                    </pic:cNvPicPr>
                  </pic:nvPicPr>
                  <pic:blipFill>
                    <a:blip r:embed="rId9" cstate="print"/>
                    <a:srcRect/>
                    <a:stretch>
                      <a:fillRect/>
                    </a:stretch>
                  </pic:blipFill>
                  <pic:spPr>
                    <a:xfrm>
                      <a:off x="0" y="0"/>
                      <a:ext cx="1521460" cy="168529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677696" behindDoc="0" locked="0" layoutInCell="1" allowOverlap="1">
            <wp:simplePos x="0" y="0"/>
            <wp:positionH relativeFrom="column">
              <wp:posOffset>3181350</wp:posOffset>
            </wp:positionH>
            <wp:positionV relativeFrom="paragraph">
              <wp:posOffset>156210</wp:posOffset>
            </wp:positionV>
            <wp:extent cx="1966595" cy="1637665"/>
            <wp:effectExtent l="19050" t="0" r="0" b="0"/>
            <wp:wrapSquare wrapText="bothSides"/>
            <wp:docPr id="8" name="图片 2" descr="C:\Users\Air\AppData\Local\Temp\15806291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Air\AppData\Local\Temp\1580629199(1).png"/>
                    <pic:cNvPicPr>
                      <a:picLocks noChangeAspect="1" noChangeArrowheads="1"/>
                    </pic:cNvPicPr>
                  </pic:nvPicPr>
                  <pic:blipFill>
                    <a:blip r:embed="rId10" cstate="print"/>
                    <a:srcRect/>
                    <a:stretch>
                      <a:fillRect/>
                    </a:stretch>
                  </pic:blipFill>
                  <pic:spPr>
                    <a:xfrm>
                      <a:off x="0" y="0"/>
                      <a:ext cx="1966595" cy="1637665"/>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679744" behindDoc="0" locked="0" layoutInCell="1" allowOverlap="1">
            <wp:simplePos x="0" y="0"/>
            <wp:positionH relativeFrom="column">
              <wp:posOffset>1871345</wp:posOffset>
            </wp:positionH>
            <wp:positionV relativeFrom="paragraph">
              <wp:posOffset>156210</wp:posOffset>
            </wp:positionV>
            <wp:extent cx="1181735" cy="1630680"/>
            <wp:effectExtent l="19050" t="0" r="0" b="0"/>
            <wp:wrapSquare wrapText="bothSides"/>
            <wp:docPr id="9" name="图片 1" descr="C:\Users\Air\AppData\Local\Temp\15806288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ir\AppData\Local\Temp\1580628888(1).png"/>
                    <pic:cNvPicPr>
                      <a:picLocks noChangeAspect="1" noChangeArrowheads="1"/>
                    </pic:cNvPicPr>
                  </pic:nvPicPr>
                  <pic:blipFill>
                    <a:blip r:embed="rId11" cstate="print"/>
                    <a:srcRect r="5488"/>
                    <a:stretch>
                      <a:fillRect/>
                    </a:stretch>
                  </pic:blipFill>
                  <pic:spPr>
                    <a:xfrm>
                      <a:off x="0" y="0"/>
                      <a:ext cx="1181735" cy="1630680"/>
                    </a:xfrm>
                    <a:prstGeom prst="rect">
                      <a:avLst/>
                    </a:prstGeom>
                    <a:noFill/>
                    <a:ln w="9525">
                      <a:noFill/>
                      <a:miter lim="800000"/>
                      <a:headEnd/>
                      <a:tailEnd/>
                    </a:ln>
                  </pic:spPr>
                </pic:pic>
              </a:graphicData>
            </a:graphic>
          </wp:anchor>
        </w:drawing>
      </w: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p>
    <w:p>
      <w:pPr>
        <w:spacing w:line="360" w:lineRule="auto"/>
        <w:jc w:val="left"/>
        <w:rPr>
          <w:rFonts w:ascii="宋体" w:hAnsi="宋体" w:cs="宋体"/>
          <w:szCs w:val="21"/>
        </w:rPr>
      </w:pPr>
      <w:r>
        <w:rPr>
          <w:rFonts w:hint="eastAsia" w:ascii="宋体" w:hAnsi="宋体" w:cs="宋体"/>
          <w:szCs w:val="21"/>
        </w:rPr>
        <w:drawing>
          <wp:anchor distT="0" distB="0" distL="114300" distR="114300" simplePos="0" relativeHeight="251670528" behindDoc="0" locked="0" layoutInCell="1" allowOverlap="1">
            <wp:simplePos x="0" y="0"/>
            <wp:positionH relativeFrom="column">
              <wp:posOffset>-73025</wp:posOffset>
            </wp:positionH>
            <wp:positionV relativeFrom="paragraph">
              <wp:posOffset>160020</wp:posOffset>
            </wp:positionV>
            <wp:extent cx="2750820" cy="2169795"/>
            <wp:effectExtent l="19050" t="0" r="0" b="0"/>
            <wp:wrapSquare wrapText="bothSides"/>
            <wp:docPr id="15" name="图片 4" descr="C:\Users\Air\AppData\Local\Temp\15806300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C:\Users\Air\AppData\Local\Temp\1580630037(1).png"/>
                    <pic:cNvPicPr>
                      <a:picLocks noChangeAspect="1" noChangeArrowheads="1"/>
                    </pic:cNvPicPr>
                  </pic:nvPicPr>
                  <pic:blipFill>
                    <a:blip r:embed="rId12" cstate="print"/>
                    <a:srcRect/>
                    <a:stretch>
                      <a:fillRect/>
                    </a:stretch>
                  </pic:blipFill>
                  <pic:spPr>
                    <a:xfrm>
                      <a:off x="0" y="0"/>
                      <a:ext cx="2750820" cy="2169795"/>
                    </a:xfrm>
                    <a:prstGeom prst="rect">
                      <a:avLst/>
                    </a:prstGeom>
                    <a:noFill/>
                    <a:ln w="9525">
                      <a:noFill/>
                      <a:miter lim="800000"/>
                      <a:headEnd/>
                      <a:tailEnd/>
                    </a:ln>
                  </pic:spPr>
                </pic:pic>
              </a:graphicData>
            </a:graphic>
          </wp:anchor>
        </w:drawing>
      </w:r>
      <w:r>
        <w:rPr>
          <w:rFonts w:hint="eastAsia" w:ascii="宋体" w:hAnsi="宋体" w:cs="宋体"/>
          <w:szCs w:val="21"/>
        </w:rPr>
        <w:t>研究发现，莲的果皮结构特殊，未成熟前有气孔和气孔道与外界相通。成熟、干缩后的果皮，气孔道缩小，空气和水分难以进出，甚至于连其他微生物也难以钻入。此外，莲的种子内还含有大量的抗氧化物质。莲胚轴中存在有十几种热稳定蛋白、不饱合脂肪酸、抗坏血酸、谷胱甘肽、超氧化物歧化酶（</w:t>
      </w:r>
      <w:r>
        <w:rPr>
          <w:rFonts w:ascii="宋体" w:hAnsi="宋体" w:cs="宋体"/>
          <w:szCs w:val="21"/>
        </w:rPr>
        <w:t>SOD</w:t>
      </w:r>
      <w:r>
        <w:rPr>
          <w:rFonts w:hint="eastAsia" w:ascii="宋体" w:hAnsi="宋体" w:cs="宋体"/>
          <w:szCs w:val="21"/>
        </w:rPr>
        <w:t>）、脱落酸（</w:t>
      </w:r>
      <w:r>
        <w:rPr>
          <w:rFonts w:ascii="宋体" w:hAnsi="宋体" w:cs="宋体"/>
          <w:szCs w:val="21"/>
        </w:rPr>
        <w:t>ABA</w:t>
      </w:r>
      <w:r>
        <w:rPr>
          <w:rFonts w:hint="eastAsia" w:ascii="宋体" w:hAnsi="宋体" w:cs="宋体"/>
          <w:szCs w:val="21"/>
        </w:rPr>
        <w:t>）等，它们的含量都较高（如左侧表）。回顾历次古莲子的发现过程，主要是在</w:t>
      </w:r>
      <w:r>
        <w:rPr>
          <w:rFonts w:ascii="宋体" w:hAnsi="宋体" w:cs="宋体"/>
          <w:szCs w:val="21"/>
        </w:rPr>
        <w:t>0.6-1.0</w:t>
      </w:r>
      <w:r>
        <w:rPr>
          <w:rFonts w:hint="eastAsia" w:ascii="宋体" w:hAnsi="宋体" w:cs="宋体"/>
          <w:szCs w:val="21"/>
        </w:rPr>
        <w:t>米以下的泥炭层里发现，基本是封闭空间，在此空间里氧气含量很低，土壤温度变化的机会少</w:t>
      </w:r>
      <w:r>
        <w:rPr>
          <w:rFonts w:ascii="宋体" w:hAnsi="宋体" w:cs="宋体"/>
          <w:szCs w:val="21"/>
        </w:rPr>
        <w:t>,</w:t>
      </w:r>
      <w:r>
        <w:rPr>
          <w:rFonts w:hint="eastAsia" w:ascii="宋体" w:hAnsi="宋体" w:cs="宋体"/>
          <w:szCs w:val="21"/>
        </w:rPr>
        <w:t>变化的幅度也较小。</w:t>
      </w:r>
    </w:p>
    <w:p>
      <w:pPr>
        <w:spacing w:line="360" w:lineRule="auto"/>
        <w:ind w:firstLine="420" w:firstLineChars="200"/>
        <w:jc w:val="left"/>
        <w:rPr>
          <w:rFonts w:ascii="宋体" w:hAnsi="宋体" w:cs="宋体"/>
          <w:szCs w:val="21"/>
        </w:rPr>
      </w:pPr>
      <w:r>
        <w:rPr>
          <w:rFonts w:hint="eastAsia" w:ascii="宋体" w:hAnsi="宋体" w:cs="宋体"/>
          <w:szCs w:val="21"/>
        </w:rPr>
        <w:t>下面请你结合资料，从古莲果实、种子的结构特征及古莲子所处的环境特点对古莲子保持长久生命力的原因作出合理的解释。</w:t>
      </w: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r>
        <w:rPr>
          <w:rFonts w:hint="eastAsia" w:ascii="宋体" w:hAnsi="宋体" w:cs="宋体"/>
          <w:szCs w:val="21"/>
        </w:rPr>
        <w:t>4.鸟巢蕨是热带雨林中大型的附生蕨类植物，</w:t>
      </w:r>
      <w:r>
        <w:rPr>
          <w:rFonts w:ascii="宋体" w:hAnsi="宋体" w:cs="宋体"/>
          <w:szCs w:val="21"/>
        </w:rPr>
        <w:t>喜高温湿润，不耐强光</w:t>
      </w:r>
      <w:r>
        <w:rPr>
          <w:rFonts w:hint="eastAsia" w:ascii="宋体" w:hAnsi="宋体" w:cs="宋体"/>
          <w:szCs w:val="21"/>
        </w:rPr>
        <w:t>。我国海南已发现4种，附生于热带雨林或季雨林的树干或林下岩石上。这种植物</w:t>
      </w:r>
      <w:r>
        <w:rPr>
          <w:rFonts w:ascii="宋体" w:hAnsi="宋体" w:cs="宋体"/>
          <w:szCs w:val="21"/>
        </w:rPr>
        <w:t>根状茎短而直立，柄粗壮而密生大团</w:t>
      </w:r>
      <w:r>
        <w:fldChar w:fldCharType="begin"/>
      </w:r>
      <w:r>
        <w:instrText xml:space="preserve"> HYPERLINK "https://baike.so.com/doc/2936454-3098501.html" \t "https://baike.so.com/doc/_blank" </w:instrText>
      </w:r>
      <w:r>
        <w:fldChar w:fldCharType="separate"/>
      </w:r>
      <w:r>
        <w:rPr>
          <w:rFonts w:cs="宋体"/>
        </w:rPr>
        <w:t>海绵</w:t>
      </w:r>
      <w:r>
        <w:rPr>
          <w:rFonts w:cs="宋体"/>
        </w:rPr>
        <w:fldChar w:fldCharType="end"/>
      </w:r>
      <w:r>
        <w:rPr>
          <w:rFonts w:ascii="宋体" w:hAnsi="宋体" w:cs="宋体"/>
          <w:szCs w:val="21"/>
        </w:rPr>
        <w:t>状须根</w:t>
      </w:r>
      <w:r>
        <w:rPr>
          <w:rFonts w:hint="eastAsia" w:ascii="宋体" w:hAnsi="宋体" w:cs="宋体"/>
          <w:szCs w:val="21"/>
        </w:rPr>
        <w:t>，能吸收大量水分</w:t>
      </w:r>
      <w:r>
        <w:rPr>
          <w:rFonts w:ascii="宋体" w:hAnsi="宋体" w:cs="宋体"/>
          <w:szCs w:val="21"/>
        </w:rPr>
        <w:t>。这种植物叶子</w:t>
      </w:r>
      <w:r>
        <w:rPr>
          <w:rFonts w:hint="eastAsia" w:ascii="宋体" w:hAnsi="宋体" w:cs="宋体"/>
          <w:szCs w:val="21"/>
        </w:rPr>
        <w:t>宽大，叶片有特殊的保水特性，并</w:t>
      </w:r>
      <w:r>
        <w:rPr>
          <w:rFonts w:ascii="宋体" w:hAnsi="宋体" w:cs="宋体"/>
          <w:szCs w:val="21"/>
        </w:rPr>
        <w:t>向外簇拥生长，中间形成一个空“漏斗”，外观看上去很像“鸟巢”，因此取名鸟巢蕨。鸟巢蕨最大的特点是，自己会利用中空的“鸟巢”来</w:t>
      </w:r>
      <w:r>
        <w:rPr>
          <w:rFonts w:hint="eastAsia" w:ascii="宋体" w:hAnsi="宋体" w:cs="宋体"/>
          <w:szCs w:val="21"/>
        </w:rPr>
        <w:t>收集</w:t>
      </w:r>
      <w:r>
        <w:rPr>
          <w:rFonts w:ascii="宋体" w:hAnsi="宋体" w:cs="宋体"/>
          <w:szCs w:val="21"/>
        </w:rPr>
        <w:t>大量枯枝落叶、飞鸟粪便和雨水，这些物质</w:t>
      </w:r>
      <w:r>
        <w:rPr>
          <w:rFonts w:hint="eastAsia" w:ascii="宋体" w:hAnsi="宋体" w:cs="宋体"/>
          <w:szCs w:val="21"/>
        </w:rPr>
        <w:t>可以</w:t>
      </w:r>
      <w:r>
        <w:rPr>
          <w:rFonts w:ascii="宋体" w:hAnsi="宋体" w:cs="宋体"/>
          <w:szCs w:val="21"/>
        </w:rPr>
        <w:t>转化为</w:t>
      </w:r>
      <w:r>
        <w:fldChar w:fldCharType="begin"/>
      </w:r>
      <w:r>
        <w:instrText xml:space="preserve"> HYPERLINK "https://baike.so.com/doc/1385010-1464181.html" \t "https://baike.so.com/doc/_blank" </w:instrText>
      </w:r>
      <w:r>
        <w:fldChar w:fldCharType="separate"/>
      </w:r>
      <w:r>
        <w:rPr>
          <w:rFonts w:cs="宋体"/>
        </w:rPr>
        <w:t>腐殖质</w:t>
      </w:r>
      <w:r>
        <w:rPr>
          <w:rFonts w:cs="宋体"/>
        </w:rPr>
        <w:fldChar w:fldCharType="end"/>
      </w:r>
      <w:r>
        <w:rPr>
          <w:rFonts w:ascii="宋体" w:hAnsi="宋体" w:cs="宋体"/>
          <w:szCs w:val="21"/>
        </w:rPr>
        <w:t>，可作为自己的养分，同时还可为其它</w:t>
      </w:r>
      <w:r>
        <w:fldChar w:fldCharType="begin"/>
      </w:r>
      <w:r>
        <w:instrText xml:space="preserve"> HYPERLINK "https://baike.so.com/doc/5855981-6068823.html" \t "https://baike.so.com/doc/_blank" </w:instrText>
      </w:r>
      <w:r>
        <w:fldChar w:fldCharType="separate"/>
      </w:r>
      <w:r>
        <w:rPr>
          <w:rFonts w:cs="宋体"/>
        </w:rPr>
        <w:t>热带</w:t>
      </w:r>
      <w:r>
        <w:rPr>
          <w:rFonts w:cs="宋体"/>
        </w:rPr>
        <w:fldChar w:fldCharType="end"/>
      </w:r>
      <w:r>
        <w:fldChar w:fldCharType="begin"/>
      </w:r>
      <w:r>
        <w:instrText xml:space="preserve"> HYPERLINK "https://baike.so.com/doc/5655710-5868361.html" \t "https://baike.so.com/doc/_blank" </w:instrText>
      </w:r>
      <w:r>
        <w:fldChar w:fldCharType="separate"/>
      </w:r>
      <w:r>
        <w:rPr>
          <w:rFonts w:cs="宋体"/>
        </w:rPr>
        <w:t>附生植物</w:t>
      </w:r>
      <w:r>
        <w:rPr>
          <w:rFonts w:cs="宋体"/>
        </w:rPr>
        <w:fldChar w:fldCharType="end"/>
      </w:r>
      <w:r>
        <w:rPr>
          <w:rFonts w:ascii="宋体" w:hAnsi="宋体" w:cs="宋体"/>
          <w:szCs w:val="21"/>
        </w:rPr>
        <w:t>，如兰花和其它的热带附生蕨，提供定居的条件。</w:t>
      </w:r>
      <w:r>
        <w:rPr>
          <w:rFonts w:hint="eastAsia" w:ascii="宋体" w:hAnsi="宋体" w:cs="宋体"/>
          <w:szCs w:val="21"/>
        </w:rPr>
        <w:t>当人类将原生态森林转变为经济林后，鸟巢蕨的数量开始减少，林冠层中的节肢动物也开始减少，根据鸟巢蕨的特点和生活环境，请你结合已有知识分析鸟巢蕨在生态系统中起到哪些作用？</w:t>
      </w:r>
    </w:p>
    <w:p>
      <w:pPr>
        <w:spacing w:line="276" w:lineRule="auto"/>
        <w:rPr>
          <w:rFonts w:hint="eastAsia"/>
        </w:rPr>
      </w:pPr>
      <w:r>
        <w:drawing>
          <wp:inline distT="0" distB="0" distL="114300" distR="114300">
            <wp:extent cx="3792855" cy="2395855"/>
            <wp:effectExtent l="0" t="0" r="17145" b="4445"/>
            <wp:docPr id="1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13" cstate="print"/>
                    <a:stretch>
                      <a:fillRect/>
                    </a:stretch>
                  </pic:blipFill>
                  <pic:spPr>
                    <a:xfrm>
                      <a:off x="0" y="0"/>
                      <a:ext cx="3792855" cy="2395855"/>
                    </a:xfrm>
                    <a:prstGeom prst="rect">
                      <a:avLst/>
                    </a:prstGeom>
                    <a:noFill/>
                    <a:ln w="9525">
                      <a:noFill/>
                    </a:ln>
                  </pic:spPr>
                </pic:pic>
              </a:graphicData>
            </a:graphic>
          </wp:inline>
        </w:drawing>
      </w: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sectPr>
          <w:footerReference r:id="rId3" w:type="default"/>
          <w:pgSz w:w="11906" w:h="16838"/>
          <w:pgMar w:top="1134" w:right="1134" w:bottom="1134" w:left="1134" w:header="851" w:footer="992" w:gutter="0"/>
          <w:cols w:space="425" w:num="1"/>
          <w:docGrid w:type="lines" w:linePitch="312" w:charSpace="0"/>
        </w:sectPr>
      </w:pPr>
    </w:p>
    <w:p>
      <w:pPr>
        <w:spacing w:line="360" w:lineRule="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n-cs">
    <w:altName w:val="Segoe Print"/>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6541"/>
    <w:rsid w:val="000465A9"/>
    <w:rsid w:val="00120DA3"/>
    <w:rsid w:val="00124EFA"/>
    <w:rsid w:val="001302E5"/>
    <w:rsid w:val="001B435C"/>
    <w:rsid w:val="00254189"/>
    <w:rsid w:val="002755E9"/>
    <w:rsid w:val="002B0E85"/>
    <w:rsid w:val="002D7FD8"/>
    <w:rsid w:val="002F6210"/>
    <w:rsid w:val="003659E2"/>
    <w:rsid w:val="003C4704"/>
    <w:rsid w:val="00484514"/>
    <w:rsid w:val="00495CA5"/>
    <w:rsid w:val="005641FC"/>
    <w:rsid w:val="00662EE8"/>
    <w:rsid w:val="006A7324"/>
    <w:rsid w:val="006B4334"/>
    <w:rsid w:val="006C7CDE"/>
    <w:rsid w:val="006F1111"/>
    <w:rsid w:val="00755DF6"/>
    <w:rsid w:val="00766541"/>
    <w:rsid w:val="008247A6"/>
    <w:rsid w:val="009207F2"/>
    <w:rsid w:val="00A50B4A"/>
    <w:rsid w:val="00A82916"/>
    <w:rsid w:val="00AF5F36"/>
    <w:rsid w:val="00BE28A8"/>
    <w:rsid w:val="00CB0CE7"/>
    <w:rsid w:val="00CD5071"/>
    <w:rsid w:val="00CD6CA4"/>
    <w:rsid w:val="00D27EBC"/>
    <w:rsid w:val="00D354ED"/>
    <w:rsid w:val="00DD1FD8"/>
    <w:rsid w:val="00E22C92"/>
    <w:rsid w:val="00E9758C"/>
    <w:rsid w:val="00EB3D5A"/>
    <w:rsid w:val="00F00436"/>
    <w:rsid w:val="00F07E8D"/>
    <w:rsid w:val="00F24E94"/>
    <w:rsid w:val="00F76FD7"/>
    <w:rsid w:val="00FB6E9C"/>
    <w:rsid w:val="00FC256D"/>
    <w:rsid w:val="00FD265F"/>
    <w:rsid w:val="2FF45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rPr>
      <w:rFonts w:asciiTheme="minorHAnsi" w:hAnsiTheme="minorHAnsi" w:eastAsiaTheme="minorEastAsia" w:cstheme="minorBidi"/>
      <w:szCs w:val="22"/>
    </w:r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uiPriority w:val="99"/>
    <w:rPr>
      <w:rFonts w:ascii="Calibri" w:hAnsi="Calibri" w:eastAsia="宋体" w:cs="Times New Roman"/>
      <w:sz w:val="18"/>
      <w:szCs w:val="18"/>
    </w:rPr>
  </w:style>
  <w:style w:type="character" w:customStyle="1" w:styleId="10">
    <w:name w:val="页脚 Char"/>
    <w:basedOn w:val="8"/>
    <w:link w:val="4"/>
    <w:uiPriority w:val="99"/>
    <w:rPr>
      <w:rFonts w:ascii="Calibri" w:hAnsi="Calibri" w:eastAsia="宋体" w:cs="Times New Roman"/>
      <w:sz w:val="18"/>
      <w:szCs w:val="18"/>
    </w:rPr>
  </w:style>
  <w:style w:type="character" w:customStyle="1" w:styleId="11">
    <w:name w:val="批注文字 Char"/>
    <w:basedOn w:val="8"/>
    <w:link w:val="2"/>
    <w:qFormat/>
    <w:uiPriority w:val="99"/>
  </w:style>
  <w:style w:type="character" w:customStyle="1" w:styleId="12">
    <w:name w:val="批注框文本 Char"/>
    <w:basedOn w:val="8"/>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344</Words>
  <Characters>1966</Characters>
  <Lines>16</Lines>
  <Paragraphs>4</Paragraphs>
  <TotalTime>14</TotalTime>
  <ScaleCrop>false</ScaleCrop>
  <LinksUpToDate>false</LinksUpToDate>
  <CharactersWithSpaces>2306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2020-02-02T12:22:00Z</dcterms:created>
  <dc:creator>elsa liu</dc:creator>
  <cp:lastModifiedBy>衣欣</cp:lastModifiedBy>
  <dcterms:modified xsi:type="dcterms:W3CDTF">2020-02-05T14:39:54Z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