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21" w:rsidRPr="00905B21" w:rsidRDefault="00905B21" w:rsidP="00905B21">
      <w:pPr>
        <w:jc w:val="center"/>
        <w:rPr>
          <w:rFonts w:ascii="方正行楷简体" w:eastAsia="方正行楷简体" w:hAnsi="Times New Roman" w:cs="Times New Roman"/>
          <w:b/>
          <w:spacing w:val="30"/>
          <w:kern w:val="10"/>
          <w:sz w:val="32"/>
          <w:szCs w:val="32"/>
        </w:rPr>
      </w:pPr>
      <w:r w:rsidRPr="00905B21">
        <w:rPr>
          <w:rFonts w:ascii="方正行楷简体" w:eastAsia="方正行楷简体" w:hAnsi="Times New Roman" w:cs="Times New Roman" w:hint="eastAsia"/>
          <w:b/>
          <w:spacing w:val="30"/>
          <w:kern w:val="10"/>
          <w:sz w:val="32"/>
          <w:szCs w:val="32"/>
        </w:rPr>
        <w:t>朝阳区高二语文第</w:t>
      </w:r>
      <w:r>
        <w:rPr>
          <w:rFonts w:ascii="方正行楷简体" w:eastAsia="方正行楷简体" w:hAnsi="Times New Roman" w:cs="Times New Roman"/>
          <w:b/>
          <w:spacing w:val="30"/>
          <w:kern w:val="10"/>
          <w:sz w:val="32"/>
          <w:szCs w:val="32"/>
        </w:rPr>
        <w:t>3</w:t>
      </w:r>
      <w:r w:rsidRPr="00905B21">
        <w:rPr>
          <w:rFonts w:ascii="方正行楷简体" w:eastAsia="方正行楷简体" w:hAnsi="Times New Roman" w:cs="Times New Roman" w:hint="eastAsia"/>
          <w:b/>
          <w:spacing w:val="30"/>
          <w:kern w:val="10"/>
          <w:sz w:val="32"/>
          <w:szCs w:val="32"/>
        </w:rPr>
        <w:t>课时学习指南</w:t>
      </w:r>
    </w:p>
    <w:p w:rsidR="00905B21" w:rsidRPr="00905B21" w:rsidRDefault="00905B21" w:rsidP="00905B21">
      <w:pPr>
        <w:jc w:val="center"/>
        <w:rPr>
          <w:rFonts w:ascii="方正行楷简体" w:eastAsia="方正行楷简体" w:hAnsi="Times New Roman" w:cs="Times New Roman"/>
          <w:b/>
          <w:spacing w:val="30"/>
          <w:kern w:val="10"/>
          <w:sz w:val="32"/>
          <w:szCs w:val="32"/>
        </w:rPr>
      </w:pPr>
      <w:r>
        <w:rPr>
          <w:rFonts w:ascii="方正行楷简体" w:eastAsia="方正行楷简体" w:hAnsi="Times New Roman" w:cs="Times New Roman" w:hint="eastAsia"/>
          <w:b/>
          <w:spacing w:val="30"/>
          <w:kern w:val="10"/>
          <w:sz w:val="32"/>
          <w:szCs w:val="32"/>
        </w:rPr>
        <w:t>《</w:t>
      </w:r>
      <w:r w:rsidR="005C4926">
        <w:rPr>
          <w:rFonts w:eastAsia="方正行楷简体" w:cs="Times New Roman" w:hint="eastAsia"/>
          <w:b/>
          <w:spacing w:val="30"/>
          <w:kern w:val="10"/>
          <w:sz w:val="32"/>
          <w:szCs w:val="32"/>
        </w:rPr>
        <w:t>装在套子里的人</w:t>
      </w:r>
      <w:r>
        <w:rPr>
          <w:rFonts w:ascii="方正行楷简体" w:eastAsia="方正行楷简体" w:hAnsi="Times New Roman" w:cs="Times New Roman" w:hint="eastAsia"/>
          <w:b/>
          <w:spacing w:val="30"/>
          <w:kern w:val="10"/>
          <w:sz w:val="32"/>
          <w:szCs w:val="32"/>
        </w:rPr>
        <w:t>》</w:t>
      </w:r>
    </w:p>
    <w:p w:rsidR="00905B21" w:rsidRPr="005C4926" w:rsidRDefault="00905B21" w:rsidP="00905B21">
      <w:pPr>
        <w:rPr>
          <w:rFonts w:ascii="宋体" w:eastAsia="宋体" w:hAnsi="宋体" w:cs="Times New Roman"/>
          <w:b/>
          <w:spacing w:val="30"/>
          <w:kern w:val="10"/>
          <w:sz w:val="28"/>
          <w:szCs w:val="28"/>
        </w:rPr>
      </w:pPr>
      <w:r w:rsidRPr="005C4926">
        <w:rPr>
          <w:rFonts w:ascii="宋体" w:eastAsia="宋体" w:hAnsi="宋体" w:cs="Times New Roman" w:hint="eastAsia"/>
          <w:b/>
          <w:spacing w:val="30"/>
          <w:kern w:val="10"/>
          <w:sz w:val="28"/>
          <w:szCs w:val="28"/>
        </w:rPr>
        <w:t>学习目标：</w:t>
      </w:r>
    </w:p>
    <w:p w:rsidR="005C4926" w:rsidRPr="005C4926" w:rsidRDefault="005C4926" w:rsidP="005C4926">
      <w:pPr>
        <w:jc w:val="left"/>
        <w:rPr>
          <w:rFonts w:ascii="Calibri" w:eastAsia="宋体" w:hAnsi="Calibri" w:cs="Times New Roman"/>
          <w:sz w:val="28"/>
          <w:szCs w:val="28"/>
        </w:rPr>
      </w:pPr>
      <w:r w:rsidRPr="005C4926">
        <w:rPr>
          <w:rFonts w:ascii="Calibri" w:eastAsia="宋体" w:hAnsi="Calibri" w:cs="Times New Roman" w:hint="eastAsia"/>
          <w:sz w:val="28"/>
          <w:szCs w:val="28"/>
        </w:rPr>
        <w:t>1</w:t>
      </w:r>
      <w:r w:rsidRPr="005C4926">
        <w:rPr>
          <w:rFonts w:ascii="Calibri" w:eastAsia="宋体" w:hAnsi="Calibri" w:cs="Times New Roman" w:hint="eastAsia"/>
          <w:sz w:val="28"/>
          <w:szCs w:val="28"/>
        </w:rPr>
        <w:t>．通过对《套中人》全译本和课文的比较，体会情节人物环境描写在表现小说主题的作用，深入理解小说的主题。</w:t>
      </w:r>
    </w:p>
    <w:p w:rsidR="005C4926" w:rsidRDefault="005C4926" w:rsidP="00905B21">
      <w:pPr>
        <w:rPr>
          <w:rFonts w:ascii="宋体" w:hAnsi="宋体" w:hint="eastAsia"/>
          <w:sz w:val="28"/>
          <w:szCs w:val="28"/>
        </w:rPr>
      </w:pPr>
      <w:r>
        <w:rPr>
          <w:rFonts w:ascii="宋体" w:hAnsi="宋体" w:hint="eastAsia"/>
          <w:sz w:val="28"/>
          <w:szCs w:val="28"/>
        </w:rPr>
        <w:t>2.</w:t>
      </w:r>
      <w:r>
        <w:rPr>
          <w:rFonts w:hint="eastAsia"/>
          <w:sz w:val="28"/>
          <w:szCs w:val="28"/>
        </w:rPr>
        <w:t xml:space="preserve"> </w:t>
      </w:r>
      <w:r>
        <w:rPr>
          <w:rFonts w:hint="eastAsia"/>
          <w:sz w:val="28"/>
          <w:szCs w:val="28"/>
        </w:rPr>
        <w:t>通过比较阅读培养学生分析综合评价等高阶思维能力和审美鉴赏能力</w:t>
      </w:r>
      <w:r>
        <w:rPr>
          <w:rFonts w:ascii="宋体" w:hAnsi="宋体" w:hint="eastAsia"/>
          <w:sz w:val="28"/>
          <w:szCs w:val="28"/>
        </w:rPr>
        <w:t>。</w:t>
      </w:r>
    </w:p>
    <w:p w:rsidR="005C4926" w:rsidRPr="005C4926" w:rsidRDefault="005C4926" w:rsidP="00905B21">
      <w:pPr>
        <w:rPr>
          <w:rFonts w:eastAsia="方正行楷简体" w:cs="Times New Roman"/>
          <w:b/>
          <w:spacing w:val="30"/>
          <w:kern w:val="10"/>
          <w:sz w:val="32"/>
          <w:szCs w:val="32"/>
        </w:rPr>
      </w:pPr>
      <w:r>
        <w:rPr>
          <w:rFonts w:ascii="宋体" w:hAnsi="宋体" w:hint="eastAsia"/>
          <w:sz w:val="28"/>
          <w:szCs w:val="28"/>
        </w:rPr>
        <w:t>3</w:t>
      </w:r>
      <w:r>
        <w:rPr>
          <w:rFonts w:ascii="宋体" w:hAnsi="宋体"/>
          <w:sz w:val="28"/>
          <w:szCs w:val="28"/>
        </w:rPr>
        <w:t>.</w:t>
      </w:r>
      <w:r>
        <w:rPr>
          <w:rFonts w:ascii="宋体" w:hAnsi="宋体" w:hint="eastAsia"/>
          <w:sz w:val="28"/>
          <w:szCs w:val="28"/>
        </w:rPr>
        <w:t>了解世界短篇小说巨匠契诃夫</w:t>
      </w:r>
      <w:r>
        <w:rPr>
          <w:rFonts w:ascii="宋体" w:hAnsi="宋体" w:hint="eastAsia"/>
          <w:sz w:val="28"/>
          <w:szCs w:val="28"/>
        </w:rPr>
        <w:t>。</w:t>
      </w:r>
    </w:p>
    <w:p w:rsidR="00905B21" w:rsidRDefault="00905B21" w:rsidP="00905B21">
      <w:pPr>
        <w:rPr>
          <w:rFonts w:ascii="Times New Roman" w:eastAsia="宋体" w:hAnsi="Times New Roman" w:cs="Times New Roman"/>
          <w:b/>
          <w:sz w:val="28"/>
          <w:szCs w:val="28"/>
        </w:rPr>
      </w:pPr>
      <w:r w:rsidRPr="00905B21">
        <w:rPr>
          <w:rFonts w:ascii="Times New Roman" w:eastAsia="宋体" w:hAnsi="Times New Roman" w:cs="Times New Roman" w:hint="eastAsia"/>
          <w:b/>
          <w:sz w:val="28"/>
          <w:szCs w:val="28"/>
        </w:rPr>
        <w:t>学法指导：</w:t>
      </w:r>
    </w:p>
    <w:p w:rsidR="005C4926" w:rsidRDefault="005C4926" w:rsidP="005C4926">
      <w:pPr>
        <w:spacing w:line="360" w:lineRule="auto"/>
        <w:rPr>
          <w:rFonts w:ascii="宋体" w:hAnsi="宋体" w:hint="eastAsia"/>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小说阅读法；</w:t>
      </w:r>
    </w:p>
    <w:p w:rsidR="00254AB5" w:rsidRPr="00254AB5" w:rsidRDefault="005C4926" w:rsidP="005C4926">
      <w:pPr>
        <w:spacing w:line="360" w:lineRule="auto"/>
        <w:rPr>
          <w:rFonts w:ascii="Times New Roman" w:eastAsia="宋体" w:hAnsi="Times New Roman" w:cs="Times New Roman"/>
          <w:b/>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比较阅读法。</w:t>
      </w:r>
    </w:p>
    <w:p w:rsidR="00905B21" w:rsidRPr="00905B21" w:rsidRDefault="00905B21" w:rsidP="00905B21">
      <w:pPr>
        <w:rPr>
          <w:rFonts w:ascii="Times New Roman" w:eastAsia="宋体" w:hAnsi="Times New Roman" w:cs="Times New Roman"/>
          <w:b/>
          <w:sz w:val="28"/>
          <w:szCs w:val="28"/>
        </w:rPr>
      </w:pPr>
      <w:r w:rsidRPr="00905B21">
        <w:rPr>
          <w:rFonts w:ascii="Times New Roman" w:eastAsia="宋体" w:hAnsi="Times New Roman" w:cs="Times New Roman" w:hint="eastAsia"/>
          <w:b/>
          <w:sz w:val="28"/>
          <w:szCs w:val="28"/>
        </w:rPr>
        <w:t>学习任务单：</w:t>
      </w:r>
    </w:p>
    <w:p w:rsidR="00254AB5" w:rsidRPr="00254AB5" w:rsidRDefault="00254AB5" w:rsidP="00254AB5">
      <w:pPr>
        <w:rPr>
          <w:rFonts w:ascii="Times New Roman" w:eastAsia="宋体" w:hAnsi="Times New Roman" w:cs="Times New Roman"/>
          <w:b/>
          <w:sz w:val="28"/>
          <w:szCs w:val="28"/>
        </w:rPr>
      </w:pPr>
      <w:r w:rsidRPr="00254AB5">
        <w:rPr>
          <w:rFonts w:ascii="Times New Roman" w:eastAsia="宋体" w:hAnsi="Times New Roman" w:cs="Times New Roman" w:hint="eastAsia"/>
          <w:b/>
          <w:sz w:val="28"/>
          <w:szCs w:val="28"/>
        </w:rPr>
        <w:t>学习任务一</w:t>
      </w:r>
    </w:p>
    <w:p w:rsidR="00254AB5" w:rsidRDefault="005C4926" w:rsidP="008C47A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560"/>
        <w:jc w:val="left"/>
        <w:rPr>
          <w:rFonts w:ascii="宋体" w:eastAsia="宋体" w:hAnsi="宋体" w:cs="Times New Roman" w:hint="eastAsia"/>
          <w:sz w:val="28"/>
          <w:szCs w:val="28"/>
        </w:rPr>
      </w:pPr>
      <w:r w:rsidRPr="005C4926">
        <w:rPr>
          <w:rFonts w:ascii="宋体" w:eastAsia="宋体" w:hAnsi="宋体" w:cs="Times New Roman" w:hint="eastAsia"/>
          <w:sz w:val="28"/>
          <w:szCs w:val="28"/>
        </w:rPr>
        <w:t>观看视频《人物》20150604安东•契诃夫（央视网），了解契诃夫其人其事。</w:t>
      </w:r>
    </w:p>
    <w:p w:rsidR="008C47AC" w:rsidRPr="008C47AC" w:rsidRDefault="008C47AC" w:rsidP="008C47A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560"/>
        <w:jc w:val="left"/>
        <w:rPr>
          <w:rFonts w:ascii="宋体" w:eastAsia="宋体" w:hAnsi="宋体" w:cs="Times New Roman"/>
          <w:sz w:val="28"/>
          <w:szCs w:val="28"/>
        </w:rPr>
      </w:pPr>
      <w:bookmarkStart w:id="0" w:name="_GoBack"/>
      <w:bookmarkEnd w:id="0"/>
    </w:p>
    <w:p w:rsidR="00254AB5" w:rsidRDefault="00254AB5" w:rsidP="00254AB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宋体" w:hAnsi="Times New Roman" w:cs="Times New Roman" w:hint="eastAsia"/>
          <w:b/>
          <w:sz w:val="28"/>
          <w:szCs w:val="28"/>
        </w:rPr>
      </w:pPr>
      <w:r w:rsidRPr="00254AB5">
        <w:rPr>
          <w:rFonts w:ascii="Times New Roman" w:eastAsia="宋体" w:hAnsi="Times New Roman" w:cs="Times New Roman" w:hint="eastAsia"/>
          <w:b/>
          <w:sz w:val="28"/>
          <w:szCs w:val="28"/>
        </w:rPr>
        <w:t>学习</w:t>
      </w:r>
      <w:r w:rsidRPr="00254AB5">
        <w:rPr>
          <w:rFonts w:ascii="Times New Roman" w:eastAsia="宋体" w:hAnsi="Times New Roman" w:cs="Times New Roman"/>
          <w:b/>
          <w:sz w:val="28"/>
          <w:szCs w:val="28"/>
        </w:rPr>
        <w:t>任务</w:t>
      </w:r>
      <w:r w:rsidRPr="00254AB5">
        <w:rPr>
          <w:rFonts w:ascii="Times New Roman" w:eastAsia="宋体" w:hAnsi="Times New Roman" w:cs="Times New Roman" w:hint="eastAsia"/>
          <w:b/>
          <w:sz w:val="28"/>
          <w:szCs w:val="28"/>
        </w:rPr>
        <w:t>二</w:t>
      </w:r>
    </w:p>
    <w:p w:rsidR="005C4926" w:rsidRDefault="005C4926" w:rsidP="005C492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560"/>
        <w:jc w:val="left"/>
        <w:rPr>
          <w:rFonts w:ascii="Times New Roman" w:eastAsia="宋体" w:hAnsi="Times New Roman" w:cs="Times New Roman" w:hint="eastAsia"/>
          <w:b/>
          <w:sz w:val="28"/>
          <w:szCs w:val="28"/>
        </w:rPr>
      </w:pPr>
      <w:r>
        <w:rPr>
          <w:rFonts w:ascii="宋体" w:hAnsi="宋体" w:hint="eastAsia"/>
          <w:sz w:val="28"/>
          <w:szCs w:val="28"/>
        </w:rPr>
        <w:t>阅读课文《装在套子里的人》和全译本，找出两者的不同，并标画出不同的文字。</w:t>
      </w:r>
    </w:p>
    <w:p w:rsidR="005C4926" w:rsidRDefault="005C4926" w:rsidP="005C492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560"/>
        <w:jc w:val="left"/>
        <w:rPr>
          <w:rFonts w:ascii="Times New Roman" w:eastAsia="宋体" w:hAnsi="Times New Roman" w:cs="Times New Roman" w:hint="eastAsia"/>
          <w:b/>
          <w:sz w:val="28"/>
          <w:szCs w:val="28"/>
        </w:rPr>
      </w:pPr>
      <w:r>
        <w:rPr>
          <w:rFonts w:ascii="宋体" w:hAnsi="宋体"/>
          <w:sz w:val="28"/>
          <w:szCs w:val="28"/>
        </w:rPr>
        <w:t>阅读《装在套子里的人》全译本和课文，比较两个版本的内容，你更喜欢哪一个版本?请选择你感触最深的地方，谈谈删减的文字对于阅读和理解小说有什么影响？</w:t>
      </w:r>
      <w:r>
        <w:rPr>
          <w:rFonts w:ascii="宋体" w:hAnsi="宋体" w:hint="eastAsia"/>
          <w:sz w:val="28"/>
          <w:szCs w:val="28"/>
        </w:rPr>
        <w:t>不少于200字。</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418"/>
        <w:gridCol w:w="416"/>
        <w:gridCol w:w="417"/>
        <w:gridCol w:w="455"/>
        <w:gridCol w:w="455"/>
        <w:gridCol w:w="456"/>
        <w:gridCol w:w="420"/>
        <w:gridCol w:w="421"/>
        <w:gridCol w:w="421"/>
        <w:gridCol w:w="421"/>
        <w:gridCol w:w="422"/>
        <w:gridCol w:w="422"/>
        <w:gridCol w:w="422"/>
        <w:gridCol w:w="422"/>
        <w:gridCol w:w="422"/>
        <w:gridCol w:w="422"/>
        <w:gridCol w:w="422"/>
        <w:gridCol w:w="431"/>
        <w:gridCol w:w="426"/>
      </w:tblGrid>
      <w:tr w:rsidR="005C4926" w:rsidRPr="005C4926" w:rsidTr="00456B01">
        <w:tc>
          <w:tcPr>
            <w:tcW w:w="417" w:type="dxa"/>
          </w:tcPr>
          <w:p w:rsidR="005C4926" w:rsidRPr="005C4926" w:rsidRDefault="005C4926" w:rsidP="005C4926">
            <w:pPr>
              <w:spacing w:line="0" w:lineRule="atLeast"/>
              <w:rPr>
                <w:rFonts w:ascii="宋体" w:eastAsia="宋体" w:hAnsi="宋体" w:cs="Times New Roman" w:hint="eastAsia"/>
                <w:sz w:val="28"/>
                <w:szCs w:val="28"/>
              </w:rPr>
            </w:pPr>
            <w:bookmarkStart w:id="1" w:name="_Hlk31572140"/>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vAlign w:val="center"/>
          </w:tcPr>
          <w:p w:rsidR="005C4926" w:rsidRPr="005C4926" w:rsidRDefault="005C4926" w:rsidP="005C4926">
            <w:pPr>
              <w:spacing w:line="0" w:lineRule="atLeast"/>
              <w:jc w:val="center"/>
              <w:rPr>
                <w:rFonts w:ascii="宋体" w:eastAsia="宋体" w:hAnsi="宋体" w:cs="Times New Roman"/>
                <w:szCs w:val="21"/>
              </w:rPr>
            </w:pPr>
          </w:p>
        </w:tc>
        <w:tc>
          <w:tcPr>
            <w:tcW w:w="455" w:type="dxa"/>
            <w:vAlign w:val="center"/>
          </w:tcPr>
          <w:p w:rsidR="005C4926" w:rsidRPr="005C4926" w:rsidRDefault="005C4926" w:rsidP="005C4926">
            <w:pPr>
              <w:spacing w:line="0" w:lineRule="atLeast"/>
              <w:jc w:val="center"/>
              <w:rPr>
                <w:rFonts w:ascii="宋体" w:eastAsia="宋体" w:hAnsi="宋体" w:cs="Times New Roman"/>
                <w:szCs w:val="21"/>
              </w:rPr>
            </w:pPr>
          </w:p>
        </w:tc>
        <w:tc>
          <w:tcPr>
            <w:tcW w:w="456" w:type="dxa"/>
            <w:vAlign w:val="center"/>
          </w:tcPr>
          <w:p w:rsidR="005C4926" w:rsidRPr="005C4926" w:rsidRDefault="005C4926" w:rsidP="005C4926">
            <w:pPr>
              <w:spacing w:line="0" w:lineRule="atLeast"/>
              <w:jc w:val="center"/>
              <w:rPr>
                <w:rFonts w:ascii="宋体" w:eastAsia="宋体" w:hAnsi="宋体" w:cs="Times New Roman" w:hint="eastAsia"/>
                <w:szCs w:val="21"/>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hint="eastAsia"/>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hint="eastAsia"/>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hint="eastAsia"/>
                <w:sz w:val="10"/>
                <w:szCs w:val="10"/>
              </w:rPr>
            </w:pPr>
            <w:r w:rsidRPr="005C4926">
              <w:rPr>
                <w:rFonts w:ascii="宋体" w:eastAsia="宋体" w:hAnsi="宋体" w:cs="Times New Roman" w:hint="eastAsia"/>
                <w:sz w:val="10"/>
                <w:szCs w:val="10"/>
              </w:rPr>
              <w:t>20×10＝200</w:t>
            </w: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bookmarkEnd w:id="1"/>
    </w:tbl>
    <w:p w:rsidR="005C4926" w:rsidRPr="00254AB5" w:rsidRDefault="005C4926" w:rsidP="00254AB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宋体" w:hAnsi="Times New Roman" w:cs="Times New Roman"/>
          <w:b/>
          <w:sz w:val="28"/>
          <w:szCs w:val="28"/>
        </w:rPr>
      </w:pPr>
    </w:p>
    <w:p w:rsidR="00254AB5" w:rsidRPr="005C4926" w:rsidRDefault="00254AB5" w:rsidP="005C492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宋体" w:hAnsi="Times New Roman" w:cs="Times New Roman"/>
          <w:b/>
          <w:sz w:val="28"/>
          <w:szCs w:val="28"/>
        </w:rPr>
      </w:pPr>
      <w:r w:rsidRPr="00254AB5">
        <w:rPr>
          <w:rFonts w:ascii="Times New Roman" w:eastAsia="宋体" w:hAnsi="Times New Roman" w:cs="Times New Roman" w:hint="eastAsia"/>
          <w:b/>
          <w:sz w:val="28"/>
          <w:szCs w:val="28"/>
        </w:rPr>
        <w:t>学习</w:t>
      </w:r>
      <w:r w:rsidRPr="00254AB5">
        <w:rPr>
          <w:rFonts w:ascii="Times New Roman" w:eastAsia="宋体" w:hAnsi="Times New Roman" w:cs="Times New Roman"/>
          <w:b/>
          <w:sz w:val="28"/>
          <w:szCs w:val="28"/>
        </w:rPr>
        <w:t>任务三：</w:t>
      </w:r>
    </w:p>
    <w:p w:rsidR="00254AB5" w:rsidRDefault="005C4926" w:rsidP="005C4926">
      <w:pPr>
        <w:ind w:firstLineChars="200" w:firstLine="560"/>
        <w:rPr>
          <w:rFonts w:ascii="宋体" w:hAnsi="宋体" w:hint="eastAsia"/>
          <w:sz w:val="28"/>
          <w:szCs w:val="28"/>
        </w:rPr>
      </w:pPr>
      <w:r w:rsidRPr="001C4713">
        <w:rPr>
          <w:rFonts w:ascii="宋体" w:hAnsi="宋体" w:hint="eastAsia"/>
          <w:sz w:val="28"/>
          <w:szCs w:val="28"/>
        </w:rPr>
        <w:t>在我们读过的小说中也有像别里科夫一样的“套中人”，请举出一例进行分析</w:t>
      </w:r>
      <w:r>
        <w:rPr>
          <w:rFonts w:ascii="宋体" w:hAnsi="宋体" w:hint="eastAsia"/>
          <w:sz w:val="28"/>
          <w:szCs w:val="28"/>
        </w:rPr>
        <w:t>，不少于200字</w:t>
      </w:r>
      <w:r w:rsidRPr="001C4713">
        <w:rPr>
          <w:rFonts w:ascii="宋体" w:hAnsi="宋体" w:hint="eastAsia"/>
          <w:sz w:val="28"/>
          <w:szCs w:val="28"/>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418"/>
        <w:gridCol w:w="416"/>
        <w:gridCol w:w="417"/>
        <w:gridCol w:w="455"/>
        <w:gridCol w:w="455"/>
        <w:gridCol w:w="456"/>
        <w:gridCol w:w="420"/>
        <w:gridCol w:w="421"/>
        <w:gridCol w:w="421"/>
        <w:gridCol w:w="421"/>
        <w:gridCol w:w="422"/>
        <w:gridCol w:w="422"/>
        <w:gridCol w:w="422"/>
        <w:gridCol w:w="422"/>
        <w:gridCol w:w="422"/>
        <w:gridCol w:w="422"/>
        <w:gridCol w:w="422"/>
        <w:gridCol w:w="431"/>
        <w:gridCol w:w="426"/>
      </w:tblGrid>
      <w:tr w:rsidR="005C4926" w:rsidRPr="005C4926" w:rsidTr="00456B01">
        <w:tc>
          <w:tcPr>
            <w:tcW w:w="417" w:type="dxa"/>
          </w:tcPr>
          <w:p w:rsidR="005C4926" w:rsidRPr="005C4926" w:rsidRDefault="005C4926" w:rsidP="005C4926">
            <w:pPr>
              <w:spacing w:line="0" w:lineRule="atLeast"/>
              <w:rPr>
                <w:rFonts w:ascii="宋体" w:eastAsia="宋体" w:hAnsi="宋体" w:cs="Times New Roman" w:hint="eastAsia"/>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vAlign w:val="center"/>
          </w:tcPr>
          <w:p w:rsidR="005C4926" w:rsidRPr="005C4926" w:rsidRDefault="005C4926" w:rsidP="005C4926">
            <w:pPr>
              <w:spacing w:line="0" w:lineRule="atLeast"/>
              <w:jc w:val="center"/>
              <w:rPr>
                <w:rFonts w:ascii="宋体" w:eastAsia="宋体" w:hAnsi="宋体" w:cs="Times New Roman"/>
                <w:szCs w:val="21"/>
              </w:rPr>
            </w:pPr>
          </w:p>
        </w:tc>
        <w:tc>
          <w:tcPr>
            <w:tcW w:w="455" w:type="dxa"/>
            <w:vAlign w:val="center"/>
          </w:tcPr>
          <w:p w:rsidR="005C4926" w:rsidRPr="005C4926" w:rsidRDefault="005C4926" w:rsidP="005C4926">
            <w:pPr>
              <w:spacing w:line="0" w:lineRule="atLeast"/>
              <w:jc w:val="center"/>
              <w:rPr>
                <w:rFonts w:ascii="宋体" w:eastAsia="宋体" w:hAnsi="宋体" w:cs="Times New Roman"/>
                <w:szCs w:val="21"/>
              </w:rPr>
            </w:pPr>
          </w:p>
        </w:tc>
        <w:tc>
          <w:tcPr>
            <w:tcW w:w="456" w:type="dxa"/>
            <w:vAlign w:val="center"/>
          </w:tcPr>
          <w:p w:rsidR="005C4926" w:rsidRPr="005C4926" w:rsidRDefault="005C4926" w:rsidP="005C4926">
            <w:pPr>
              <w:spacing w:line="0" w:lineRule="atLeast"/>
              <w:jc w:val="center"/>
              <w:rPr>
                <w:rFonts w:ascii="宋体" w:eastAsia="宋体" w:hAnsi="宋体" w:cs="Times New Roman" w:hint="eastAsia"/>
                <w:szCs w:val="21"/>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hint="eastAsia"/>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hint="eastAsia"/>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hint="eastAsia"/>
                <w:sz w:val="10"/>
                <w:szCs w:val="10"/>
              </w:rPr>
            </w:pPr>
            <w:r w:rsidRPr="005C4926">
              <w:rPr>
                <w:rFonts w:ascii="宋体" w:eastAsia="宋体" w:hAnsi="宋体" w:cs="Times New Roman" w:hint="eastAsia"/>
                <w:sz w:val="10"/>
                <w:szCs w:val="10"/>
              </w:rPr>
              <w:t>20×10＝200</w:t>
            </w: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r w:rsidR="005C4926" w:rsidRPr="005C4926" w:rsidTr="00456B01">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18" w:type="dxa"/>
          </w:tcPr>
          <w:p w:rsidR="005C4926" w:rsidRPr="005C4926" w:rsidRDefault="005C4926" w:rsidP="005C4926">
            <w:pPr>
              <w:spacing w:line="0" w:lineRule="atLeast"/>
              <w:rPr>
                <w:rFonts w:ascii="宋体" w:eastAsia="宋体" w:hAnsi="宋体" w:cs="Times New Roman"/>
                <w:sz w:val="28"/>
                <w:szCs w:val="28"/>
              </w:rPr>
            </w:pPr>
          </w:p>
        </w:tc>
        <w:tc>
          <w:tcPr>
            <w:tcW w:w="416" w:type="dxa"/>
          </w:tcPr>
          <w:p w:rsidR="005C4926" w:rsidRPr="005C4926" w:rsidRDefault="005C4926" w:rsidP="005C4926">
            <w:pPr>
              <w:spacing w:line="0" w:lineRule="atLeast"/>
              <w:rPr>
                <w:rFonts w:ascii="宋体" w:eastAsia="宋体" w:hAnsi="宋体" w:cs="Times New Roman"/>
                <w:sz w:val="28"/>
                <w:szCs w:val="28"/>
              </w:rPr>
            </w:pPr>
          </w:p>
        </w:tc>
        <w:tc>
          <w:tcPr>
            <w:tcW w:w="417"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5" w:type="dxa"/>
          </w:tcPr>
          <w:p w:rsidR="005C4926" w:rsidRPr="005C4926" w:rsidRDefault="005C4926" w:rsidP="005C4926">
            <w:pPr>
              <w:spacing w:line="0" w:lineRule="atLeast"/>
              <w:rPr>
                <w:rFonts w:ascii="宋体" w:eastAsia="宋体" w:hAnsi="宋体" w:cs="Times New Roman"/>
                <w:sz w:val="28"/>
                <w:szCs w:val="28"/>
              </w:rPr>
            </w:pPr>
          </w:p>
        </w:tc>
        <w:tc>
          <w:tcPr>
            <w:tcW w:w="456" w:type="dxa"/>
          </w:tcPr>
          <w:p w:rsidR="005C4926" w:rsidRPr="005C4926" w:rsidRDefault="005C4926" w:rsidP="005C4926">
            <w:pPr>
              <w:spacing w:line="0" w:lineRule="atLeast"/>
              <w:rPr>
                <w:rFonts w:ascii="宋体" w:eastAsia="宋体" w:hAnsi="宋体" w:cs="Times New Roman"/>
                <w:sz w:val="28"/>
                <w:szCs w:val="28"/>
              </w:rPr>
            </w:pPr>
          </w:p>
        </w:tc>
        <w:tc>
          <w:tcPr>
            <w:tcW w:w="420"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1"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22" w:type="dxa"/>
          </w:tcPr>
          <w:p w:rsidR="005C4926" w:rsidRPr="005C4926" w:rsidRDefault="005C4926" w:rsidP="005C4926">
            <w:pPr>
              <w:spacing w:line="0" w:lineRule="atLeast"/>
              <w:rPr>
                <w:rFonts w:ascii="宋体" w:eastAsia="宋体" w:hAnsi="宋体" w:cs="Times New Roman"/>
                <w:sz w:val="28"/>
                <w:szCs w:val="28"/>
              </w:rPr>
            </w:pPr>
          </w:p>
        </w:tc>
        <w:tc>
          <w:tcPr>
            <w:tcW w:w="431" w:type="dxa"/>
          </w:tcPr>
          <w:p w:rsidR="005C4926" w:rsidRPr="005C4926" w:rsidRDefault="005C4926" w:rsidP="005C4926">
            <w:pPr>
              <w:spacing w:line="0" w:lineRule="atLeast"/>
              <w:rPr>
                <w:rFonts w:ascii="宋体" w:eastAsia="宋体" w:hAnsi="宋体" w:cs="Times New Roman"/>
                <w:sz w:val="28"/>
                <w:szCs w:val="28"/>
              </w:rPr>
            </w:pPr>
          </w:p>
        </w:tc>
        <w:tc>
          <w:tcPr>
            <w:tcW w:w="426" w:type="dxa"/>
          </w:tcPr>
          <w:p w:rsidR="005C4926" w:rsidRPr="005C4926" w:rsidRDefault="005C4926" w:rsidP="005C4926">
            <w:pPr>
              <w:spacing w:line="0" w:lineRule="atLeast"/>
              <w:rPr>
                <w:rFonts w:ascii="宋体" w:eastAsia="宋体" w:hAnsi="宋体" w:cs="Times New Roman"/>
                <w:sz w:val="28"/>
                <w:szCs w:val="28"/>
              </w:rPr>
            </w:pPr>
          </w:p>
        </w:tc>
      </w:tr>
      <w:tr w:rsidR="005C4926" w:rsidRPr="005C4926" w:rsidTr="00456B01">
        <w:tc>
          <w:tcPr>
            <w:tcW w:w="8528" w:type="dxa"/>
            <w:gridSpan w:val="20"/>
          </w:tcPr>
          <w:p w:rsidR="005C4926" w:rsidRPr="005C4926" w:rsidRDefault="005C4926" w:rsidP="005C4926">
            <w:pPr>
              <w:spacing w:line="0" w:lineRule="atLeast"/>
              <w:jc w:val="right"/>
              <w:rPr>
                <w:rFonts w:ascii="宋体" w:eastAsia="宋体" w:hAnsi="宋体" w:cs="Times New Roman"/>
                <w:sz w:val="10"/>
                <w:szCs w:val="10"/>
              </w:rPr>
            </w:pPr>
          </w:p>
        </w:tc>
      </w:tr>
    </w:tbl>
    <w:p w:rsidR="005C4926" w:rsidRPr="00905B21" w:rsidRDefault="005C4926" w:rsidP="00905B21">
      <w:pPr>
        <w:rPr>
          <w:rFonts w:ascii="Times New Roman" w:eastAsia="宋体" w:hAnsi="Times New Roman" w:cs="Times New Roman"/>
          <w:b/>
          <w:sz w:val="28"/>
          <w:szCs w:val="28"/>
        </w:rPr>
      </w:pPr>
    </w:p>
    <w:sectPr w:rsidR="005C4926" w:rsidRPr="00905B21">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26" w:rsidRDefault="00093826" w:rsidP="00905B21">
      <w:r>
        <w:separator/>
      </w:r>
    </w:p>
  </w:endnote>
  <w:endnote w:type="continuationSeparator" w:id="0">
    <w:p w:rsidR="00093826" w:rsidRDefault="00093826" w:rsidP="0090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行楷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DA" w:rsidRDefault="004067E0" w:rsidP="00460AD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1CDA" w:rsidRDefault="000938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DA" w:rsidRDefault="00093826" w:rsidP="00F9726F">
    <w:pPr>
      <w:pStyle w:val="a4"/>
      <w:ind w:firstLineChars="3650" w:firstLine="65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26" w:rsidRDefault="00093826" w:rsidP="00905B21">
      <w:r>
        <w:separator/>
      </w:r>
    </w:p>
  </w:footnote>
  <w:footnote w:type="continuationSeparator" w:id="0">
    <w:p w:rsidR="00093826" w:rsidRDefault="00093826" w:rsidP="00905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00F27"/>
    <w:multiLevelType w:val="hybridMultilevel"/>
    <w:tmpl w:val="5E9E6D74"/>
    <w:lvl w:ilvl="0" w:tplc="5E50949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6F305CE7"/>
    <w:multiLevelType w:val="hybridMultilevel"/>
    <w:tmpl w:val="A824E594"/>
    <w:lvl w:ilvl="0" w:tplc="2D100C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38"/>
    <w:rsid w:val="00093826"/>
    <w:rsid w:val="00254AB5"/>
    <w:rsid w:val="004067E0"/>
    <w:rsid w:val="005B7038"/>
    <w:rsid w:val="005C4926"/>
    <w:rsid w:val="008C47AC"/>
    <w:rsid w:val="008F1BA8"/>
    <w:rsid w:val="00905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5B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5B21"/>
    <w:rPr>
      <w:sz w:val="18"/>
      <w:szCs w:val="18"/>
    </w:rPr>
  </w:style>
  <w:style w:type="paragraph" w:styleId="a4">
    <w:name w:val="footer"/>
    <w:basedOn w:val="a"/>
    <w:link w:val="Char0"/>
    <w:uiPriority w:val="99"/>
    <w:unhideWhenUsed/>
    <w:rsid w:val="00905B21"/>
    <w:pPr>
      <w:tabs>
        <w:tab w:val="center" w:pos="4153"/>
        <w:tab w:val="right" w:pos="8306"/>
      </w:tabs>
      <w:snapToGrid w:val="0"/>
      <w:jc w:val="left"/>
    </w:pPr>
    <w:rPr>
      <w:sz w:val="18"/>
      <w:szCs w:val="18"/>
    </w:rPr>
  </w:style>
  <w:style w:type="character" w:customStyle="1" w:styleId="Char0">
    <w:name w:val="页脚 Char"/>
    <w:basedOn w:val="a0"/>
    <w:link w:val="a4"/>
    <w:uiPriority w:val="99"/>
    <w:rsid w:val="00905B21"/>
    <w:rPr>
      <w:sz w:val="18"/>
      <w:szCs w:val="18"/>
    </w:rPr>
  </w:style>
  <w:style w:type="character" w:styleId="a5">
    <w:name w:val="page number"/>
    <w:basedOn w:val="a0"/>
    <w:rsid w:val="00905B21"/>
  </w:style>
  <w:style w:type="paragraph" w:styleId="a6">
    <w:name w:val="Balloon Text"/>
    <w:basedOn w:val="a"/>
    <w:link w:val="Char1"/>
    <w:uiPriority w:val="99"/>
    <w:semiHidden/>
    <w:unhideWhenUsed/>
    <w:rsid w:val="00905B21"/>
    <w:rPr>
      <w:sz w:val="18"/>
      <w:szCs w:val="18"/>
    </w:rPr>
  </w:style>
  <w:style w:type="character" w:customStyle="1" w:styleId="Char1">
    <w:name w:val="批注框文本 Char"/>
    <w:basedOn w:val="a0"/>
    <w:link w:val="a6"/>
    <w:uiPriority w:val="99"/>
    <w:semiHidden/>
    <w:rsid w:val="00905B21"/>
    <w:rPr>
      <w:sz w:val="18"/>
      <w:szCs w:val="18"/>
    </w:rPr>
  </w:style>
  <w:style w:type="paragraph" w:styleId="a7">
    <w:name w:val="List Paragraph"/>
    <w:basedOn w:val="a"/>
    <w:uiPriority w:val="34"/>
    <w:qFormat/>
    <w:rsid w:val="00254A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5B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5B21"/>
    <w:rPr>
      <w:sz w:val="18"/>
      <w:szCs w:val="18"/>
    </w:rPr>
  </w:style>
  <w:style w:type="paragraph" w:styleId="a4">
    <w:name w:val="footer"/>
    <w:basedOn w:val="a"/>
    <w:link w:val="Char0"/>
    <w:uiPriority w:val="99"/>
    <w:unhideWhenUsed/>
    <w:rsid w:val="00905B21"/>
    <w:pPr>
      <w:tabs>
        <w:tab w:val="center" w:pos="4153"/>
        <w:tab w:val="right" w:pos="8306"/>
      </w:tabs>
      <w:snapToGrid w:val="0"/>
      <w:jc w:val="left"/>
    </w:pPr>
    <w:rPr>
      <w:sz w:val="18"/>
      <w:szCs w:val="18"/>
    </w:rPr>
  </w:style>
  <w:style w:type="character" w:customStyle="1" w:styleId="Char0">
    <w:name w:val="页脚 Char"/>
    <w:basedOn w:val="a0"/>
    <w:link w:val="a4"/>
    <w:uiPriority w:val="99"/>
    <w:rsid w:val="00905B21"/>
    <w:rPr>
      <w:sz w:val="18"/>
      <w:szCs w:val="18"/>
    </w:rPr>
  </w:style>
  <w:style w:type="character" w:styleId="a5">
    <w:name w:val="page number"/>
    <w:basedOn w:val="a0"/>
    <w:rsid w:val="00905B21"/>
  </w:style>
  <w:style w:type="paragraph" w:styleId="a6">
    <w:name w:val="Balloon Text"/>
    <w:basedOn w:val="a"/>
    <w:link w:val="Char1"/>
    <w:uiPriority w:val="99"/>
    <w:semiHidden/>
    <w:unhideWhenUsed/>
    <w:rsid w:val="00905B21"/>
    <w:rPr>
      <w:sz w:val="18"/>
      <w:szCs w:val="18"/>
    </w:rPr>
  </w:style>
  <w:style w:type="character" w:customStyle="1" w:styleId="Char1">
    <w:name w:val="批注框文本 Char"/>
    <w:basedOn w:val="a0"/>
    <w:link w:val="a6"/>
    <w:uiPriority w:val="99"/>
    <w:semiHidden/>
    <w:rsid w:val="00905B21"/>
    <w:rPr>
      <w:sz w:val="18"/>
      <w:szCs w:val="18"/>
    </w:rPr>
  </w:style>
  <w:style w:type="paragraph" w:styleId="a7">
    <w:name w:val="List Paragraph"/>
    <w:basedOn w:val="a"/>
    <w:uiPriority w:val="34"/>
    <w:qFormat/>
    <w:rsid w:val="00254A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150</Words>
  <Characters>856</Characters>
  <Application>Microsoft Office Word</Application>
  <DocSecurity>0</DocSecurity>
  <Lines>7</Lines>
  <Paragraphs>2</Paragraphs>
  <ScaleCrop>false</ScaleCrop>
  <Company>VenusTech</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2020-02-04T13:20:00Z</dcterms:created>
  <dcterms:modified xsi:type="dcterms:W3CDTF">2020-02-04T13:39:00Z</dcterms:modified>
</cp:coreProperties>
</file>