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FE" w:rsidRDefault="00863D6E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4554FE" w:rsidRDefault="00863D6E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第一课时</w:t>
      </w:r>
      <w:r>
        <w:rPr>
          <w:rFonts w:hint="eastAsia"/>
          <w:b/>
          <w:sz w:val="28"/>
          <w:szCs w:val="28"/>
        </w:rPr>
        <w:t>《暮江吟》和白居易的诗</w:t>
      </w:r>
    </w:p>
    <w:p w:rsidR="004554FE" w:rsidRDefault="004554FE">
      <w:pPr>
        <w:ind w:firstLineChars="200" w:firstLine="482"/>
        <w:jc w:val="center"/>
        <w:outlineLvl w:val="0"/>
        <w:rPr>
          <w:b/>
        </w:rPr>
      </w:pPr>
    </w:p>
    <w:p w:rsidR="004554FE" w:rsidRDefault="00863D6E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学习任务:</w:t>
      </w:r>
    </w:p>
    <w:p w:rsidR="004554FE" w:rsidRDefault="00863D6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1.请打开语文书第34页，用你喜欢的方式朗读课文。</w:t>
      </w:r>
    </w:p>
    <w:p w:rsidR="004554FE" w:rsidRDefault="00863D6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2.看看课后的生字，你是否还记得它们？请把每个字认真地读一读，再记一记。</w:t>
      </w:r>
    </w:p>
    <w:p w:rsidR="004554FE" w:rsidRDefault="00863D6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3.依据书上的注释和课后的习题，回忆一下课堂上老师所讲的内容</w:t>
      </w:r>
      <w:r>
        <w:rPr>
          <w:rFonts w:ascii="楷体" w:eastAsia="楷体" w:hAnsi="楷体"/>
          <w:bCs/>
          <w:sz w:val="24"/>
        </w:rPr>
        <w:t>和方法</w:t>
      </w:r>
      <w:r>
        <w:rPr>
          <w:rFonts w:ascii="楷体" w:eastAsia="楷体" w:hAnsi="楷体" w:hint="eastAsia"/>
          <w:bCs/>
          <w:sz w:val="24"/>
        </w:rPr>
        <w:t>。</w:t>
      </w:r>
    </w:p>
    <w:p w:rsidR="004554FE" w:rsidRDefault="00863D6E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知识要点:</w:t>
      </w:r>
    </w:p>
    <w:p w:rsidR="004554FE" w:rsidRDefault="00863D6E">
      <w:pPr>
        <w:spacing w:line="360" w:lineRule="auto"/>
        <w:ind w:firstLineChars="200" w:firstLine="480"/>
        <w:jc w:val="left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通过《暮江吟》了解诗人白居易和他的诗歌创作，阅读白居易创作的经典诗歌，积累古典诗词。</w:t>
      </w:r>
    </w:p>
    <w:p w:rsidR="004554FE" w:rsidRDefault="00863D6E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相关内容链接:</w:t>
      </w:r>
    </w:p>
    <w:p w:rsidR="004554FE" w:rsidRDefault="004554FE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24"/>
        </w:rPr>
      </w:pPr>
    </w:p>
    <w:p w:rsidR="004554FE" w:rsidRDefault="00863D6E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《暮江吟》和白居易的诗</w:t>
      </w:r>
    </w:p>
    <w:p w:rsidR="004554FE" w:rsidRDefault="00863D6E">
      <w:pPr>
        <w:ind w:firstLineChars="200" w:firstLine="48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580130" cy="2954655"/>
            <wp:effectExtent l="0" t="0" r="0" b="0"/>
            <wp:docPr id="1" name="图片 1" descr="Macintosh HD:Users:zhangliting:Desktop: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acintosh HD:Users:zhangliting:Desktop:无标题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5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FE" w:rsidRDefault="00863D6E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品读《暮江吟》</w:t>
      </w:r>
    </w:p>
    <w:p w:rsidR="004554FE" w:rsidRDefault="00863D6E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上学期我们学习了《暮江吟》这首古诗，你还记得吗？白居易</w:t>
      </w:r>
      <w:r>
        <w:rPr>
          <w:rFonts w:asciiTheme="majorEastAsia" w:eastAsiaTheme="majorEastAsia" w:hAnsiTheme="majorEastAsia"/>
        </w:rPr>
        <w:t>的</w:t>
      </w:r>
      <w:r>
        <w:rPr>
          <w:rFonts w:asciiTheme="majorEastAsia" w:eastAsiaTheme="majorEastAsia" w:hAnsiTheme="majorEastAsia" w:hint="eastAsia"/>
        </w:rPr>
        <w:t>《暮江吟》</w:t>
      </w:r>
      <w:r>
        <w:rPr>
          <w:rFonts w:asciiTheme="majorEastAsia" w:eastAsiaTheme="majorEastAsia" w:hAnsiTheme="majorEastAsia"/>
        </w:rPr>
        <w:t>是一首颇为人称道的小诗。全诗构思妙绝之处，在于摄取了两幅</w:t>
      </w:r>
      <w:r>
        <w:rPr>
          <w:rFonts w:asciiTheme="majorEastAsia" w:eastAsiaTheme="majorEastAsia" w:hAnsiTheme="majorEastAsia" w:hint="eastAsia"/>
        </w:rPr>
        <w:t>优美</w:t>
      </w:r>
      <w:r>
        <w:rPr>
          <w:rFonts w:asciiTheme="majorEastAsia" w:eastAsiaTheme="majorEastAsia" w:hAnsiTheme="majorEastAsia"/>
        </w:rPr>
        <w:t>的自然界的画面，加以组接。一幅是夕阳西沉、晚霞映江的绚丽景象，一幅是弯月初升，露珠晶莹的朦胧夜色。两者分开看各具佳景，合起来读更显妙境</w:t>
      </w:r>
      <w:r>
        <w:rPr>
          <w:rFonts w:asciiTheme="majorEastAsia" w:eastAsiaTheme="majorEastAsia" w:hAnsiTheme="majorEastAsia" w:hint="eastAsia"/>
        </w:rPr>
        <w:t>。现在我们赶快打</w:t>
      </w:r>
      <w:r>
        <w:rPr>
          <w:rFonts w:asciiTheme="majorEastAsia" w:eastAsiaTheme="majorEastAsia" w:hAnsiTheme="majorEastAsia" w:hint="eastAsia"/>
        </w:rPr>
        <w:lastRenderedPageBreak/>
        <w:t>开课本第34页，出声读一读吧。</w:t>
      </w:r>
    </w:p>
    <w:p w:rsidR="004554FE" w:rsidRDefault="00863D6E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下面就让我们去了解诗人白居易和他的诗词，相信你一定会有不一样的发现。</w:t>
      </w:r>
    </w:p>
    <w:p w:rsidR="004554FE" w:rsidRDefault="00863D6E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品读白居易</w:t>
      </w:r>
    </w:p>
    <w:p w:rsidR="004554FE" w:rsidRDefault="00863D6E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C70E5A">
        <w:rPr>
          <w:rFonts w:asciiTheme="majorEastAsia" w:eastAsiaTheme="majorEastAsia" w:hAnsiTheme="majorEastAsia" w:hint="eastAsia"/>
        </w:rPr>
        <w:t>白居易是唐代三大诗人之一，</w:t>
      </w:r>
      <w:r w:rsidRPr="00C70E5A">
        <w:rPr>
          <w:rFonts w:asciiTheme="majorEastAsia" w:eastAsiaTheme="majorEastAsia" w:hAnsiTheme="majorEastAsia"/>
        </w:rPr>
        <w:t>有“诗魔”和“诗王”之称</w:t>
      </w:r>
      <w:r w:rsidRPr="00C70E5A">
        <w:rPr>
          <w:rFonts w:asciiTheme="majorEastAsia" w:eastAsiaTheme="majorEastAsia" w:hAnsiTheme="majorEastAsia" w:hint="eastAsia"/>
        </w:rPr>
        <w:t>，你想了解这位伟大的诗人吗？</w:t>
      </w:r>
      <w:r>
        <w:rPr>
          <w:rFonts w:asciiTheme="majorEastAsia" w:eastAsiaTheme="majorEastAsia" w:hAnsiTheme="majorEastAsia" w:hint="eastAsia"/>
        </w:rPr>
        <w:t>你可以通过查找资料的方式了解白居易，也可以读一读下面老师给你的链接。</w:t>
      </w:r>
    </w:p>
    <w:p w:rsidR="004554FE" w:rsidRDefault="00863D6E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【阅读链接】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Theme="majorEastAsia" w:eastAsiaTheme="majorEastAsia" w:hAnsiTheme="majorEastAsia" w:hint="eastAsia"/>
        </w:rPr>
        <w:t xml:space="preserve">    </w:t>
      </w:r>
      <w:r>
        <w:rPr>
          <w:rFonts w:ascii="楷体" w:eastAsia="楷体" w:hAnsi="楷体"/>
        </w:rPr>
        <w:t>白居易（772年－846年），字乐天，号香山居士，又号醉吟先生，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 w:rsidR="004554FE" w:rsidRDefault="00863D6E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</w:rPr>
        <w:t>白居易的小故事《白居易——</w:t>
      </w:r>
      <w:r>
        <w:rPr>
          <w:rFonts w:asciiTheme="majorEastAsia" w:eastAsiaTheme="majorEastAsia" w:hAnsiTheme="majorEastAsia"/>
          <w:bCs/>
        </w:rPr>
        <w:t>从</w:t>
      </w:r>
      <w:r>
        <w:rPr>
          <w:rFonts w:asciiTheme="majorEastAsia" w:eastAsiaTheme="majorEastAsia" w:hAnsiTheme="majorEastAsia" w:hint="eastAsia"/>
          <w:bCs/>
        </w:rPr>
        <w:t>“</w:t>
      </w:r>
      <w:r>
        <w:rPr>
          <w:rFonts w:asciiTheme="majorEastAsia" w:eastAsiaTheme="majorEastAsia" w:hAnsiTheme="majorEastAsia"/>
          <w:bCs/>
        </w:rPr>
        <w:t>居难</w:t>
      </w:r>
      <w:r>
        <w:rPr>
          <w:rFonts w:asciiTheme="majorEastAsia" w:eastAsiaTheme="majorEastAsia" w:hAnsiTheme="majorEastAsia" w:hint="eastAsia"/>
          <w:bCs/>
        </w:rPr>
        <w:t>”</w:t>
      </w:r>
      <w:r>
        <w:rPr>
          <w:rFonts w:asciiTheme="majorEastAsia" w:eastAsiaTheme="majorEastAsia" w:hAnsiTheme="majorEastAsia"/>
          <w:bCs/>
        </w:rPr>
        <w:t>到</w:t>
      </w:r>
      <w:r>
        <w:rPr>
          <w:rFonts w:asciiTheme="majorEastAsia" w:eastAsiaTheme="majorEastAsia" w:hAnsiTheme="majorEastAsia" w:hint="eastAsia"/>
          <w:bCs/>
        </w:rPr>
        <w:t>“</w:t>
      </w:r>
      <w:r>
        <w:rPr>
          <w:rFonts w:asciiTheme="majorEastAsia" w:eastAsiaTheme="majorEastAsia" w:hAnsiTheme="majorEastAsia"/>
          <w:bCs/>
        </w:rPr>
        <w:t>居易</w:t>
      </w:r>
      <w:r>
        <w:rPr>
          <w:rFonts w:asciiTheme="majorEastAsia" w:eastAsiaTheme="majorEastAsia" w:hAnsiTheme="majorEastAsia" w:hint="eastAsia"/>
          <w:bCs/>
        </w:rPr>
        <w:t>”</w:t>
      </w:r>
      <w:r>
        <w:rPr>
          <w:rFonts w:asciiTheme="majorEastAsia" w:eastAsiaTheme="majorEastAsia" w:hAnsiTheme="majorEastAsia" w:hint="eastAsia"/>
        </w:rPr>
        <w:t>》</w:t>
      </w:r>
      <w:r w:rsidR="008A6605">
        <w:rPr>
          <w:rFonts w:asciiTheme="majorEastAsia" w:eastAsiaTheme="majorEastAsia" w:hAnsiTheme="majorEastAsia" w:hint="eastAsia"/>
        </w:rPr>
        <w:t>（微视频）</w:t>
      </w:r>
      <w:r>
        <w:rPr>
          <w:rFonts w:asciiTheme="majorEastAsia" w:eastAsiaTheme="majorEastAsia" w:hAnsiTheme="majorEastAsia" w:hint="eastAsia"/>
        </w:rPr>
        <w:t>。</w:t>
      </w:r>
    </w:p>
    <w:p w:rsidR="004554FE" w:rsidRDefault="00863D6E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了解了白居易的生平和小故事，你是不是想读一读他写的其它诗呢？下面是白居易的作品，请你读一读，了解诗的意思。</w:t>
      </w:r>
    </w:p>
    <w:p w:rsidR="004554FE" w:rsidRDefault="00863D6E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品读白居易的诗</w:t>
      </w:r>
    </w:p>
    <w:p w:rsidR="004554FE" w:rsidRDefault="00863D6E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【阅读链接】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Theme="majorEastAsia" w:eastAsiaTheme="majorEastAsia" w:hAnsiTheme="majorEastAsia" w:hint="eastAsia"/>
        </w:rPr>
        <w:t xml:space="preserve">                        </w:t>
      </w:r>
      <w:r>
        <w:rPr>
          <w:rFonts w:ascii="楷体" w:eastAsia="楷体" w:hAnsi="楷体"/>
        </w:rPr>
        <w:t>赋得古原草送别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  </w:t>
      </w:r>
      <w:r>
        <w:rPr>
          <w:rFonts w:ascii="楷体" w:eastAsia="楷体" w:hAnsi="楷体"/>
        </w:rPr>
        <w:t>离离原上草，一岁一枯荣。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  </w:t>
      </w:r>
      <w:r>
        <w:rPr>
          <w:rFonts w:ascii="楷体" w:eastAsia="楷体" w:hAnsi="楷体"/>
        </w:rPr>
        <w:t>野火烧不尽，春风吹又生。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  </w:t>
      </w:r>
      <w:r>
        <w:rPr>
          <w:rFonts w:ascii="楷体" w:eastAsia="楷体" w:hAnsi="楷体"/>
        </w:rPr>
        <w:t>远芳侵古道，晴翠接荒城。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  </w:t>
      </w:r>
      <w:r>
        <w:rPr>
          <w:rFonts w:ascii="楷体" w:eastAsia="楷体" w:hAnsi="楷体"/>
        </w:rPr>
        <w:t>又送王孙去，萋萋满别情。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译文：</w:t>
      </w:r>
      <w:r>
        <w:rPr>
          <w:rFonts w:ascii="楷体" w:eastAsia="楷体" w:hAnsi="楷体"/>
        </w:rPr>
        <w:t>春天的草原一片葱茏，野草长长的叶子像随风飘舞的流苏。可是，由于季节的转换，野草每年都要经历一次由枯萎到繁盛的过程。即使有野火把这里烧成一片焦土，那深埋于地下的根也是活着的</w:t>
      </w:r>
      <w:r>
        <w:rPr>
          <w:rFonts w:ascii="楷体" w:eastAsia="楷体" w:hAnsi="楷体" w:hint="eastAsia"/>
        </w:rPr>
        <w:t>。</w:t>
      </w:r>
      <w:r>
        <w:rPr>
          <w:rFonts w:ascii="楷体" w:eastAsia="楷体" w:hAnsi="楷体"/>
        </w:rPr>
        <w:t>只要春风一吹，草便又长了出来。芳草在古老的道路上蔓延，将一片青翠带到有些荒凉的古镇</w:t>
      </w:r>
      <w:r>
        <w:rPr>
          <w:rFonts w:ascii="楷体" w:eastAsia="楷体" w:hAnsi="楷体" w:hint="eastAsia"/>
        </w:rPr>
        <w:t>。</w:t>
      </w:r>
      <w:r>
        <w:rPr>
          <w:rFonts w:ascii="楷体" w:eastAsia="楷体" w:hAnsi="楷体"/>
        </w:rPr>
        <w:t>于是，古镇也年轻了。今天，我又送朋友远行，心中绵绵不断的离愁就像这绵绵不断的野草。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         </w:t>
      </w:r>
      <w:r>
        <w:rPr>
          <w:rFonts w:ascii="楷体" w:eastAsia="楷体" w:hAnsi="楷体"/>
        </w:rPr>
        <w:t>问刘十九</w:t>
      </w:r>
      <w:r>
        <w:rPr>
          <w:rFonts w:ascii="楷体" w:eastAsia="楷体" w:hAnsi="楷体" w:hint="eastAsia"/>
        </w:rPr>
        <w:t xml:space="preserve">  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 xml:space="preserve">                      </w:t>
      </w:r>
      <w:r>
        <w:rPr>
          <w:rFonts w:ascii="楷体" w:eastAsia="楷体" w:hAnsi="楷体"/>
        </w:rPr>
        <w:t>绿蚁新醅酒，红泥小火炉。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    </w:t>
      </w:r>
      <w:r>
        <w:rPr>
          <w:rFonts w:ascii="楷体" w:eastAsia="楷体" w:hAnsi="楷体"/>
        </w:rPr>
        <w:t>晚来天欲雪，能饮一杯无？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译文：</w:t>
      </w:r>
      <w:r>
        <w:rPr>
          <w:rFonts w:ascii="楷体" w:eastAsia="楷体" w:hAnsi="楷体"/>
        </w:rPr>
        <w:t>新酒已经酿好，酒面浮着一层密密麻麻如</w:t>
      </w:r>
      <w:r>
        <w:rPr>
          <w:rFonts w:ascii="楷体" w:eastAsia="楷体" w:hAnsi="楷体" w:hint="eastAsia"/>
        </w:rPr>
        <w:t>绿</w:t>
      </w:r>
      <w:r>
        <w:rPr>
          <w:rFonts w:ascii="楷体" w:eastAsia="楷体" w:hAnsi="楷体"/>
        </w:rPr>
        <w:t>蚁一样的泡沫，每一个泡沫里都闪着微醉的烛光。烫酒用的红泥小火炉已经烧得通红，屋里暖洋洋的。暮色降临，大雪将至，朋友啊，可以请你喝一杯酒吗？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         </w:t>
      </w:r>
      <w:r>
        <w:rPr>
          <w:rFonts w:ascii="楷体" w:eastAsia="楷体" w:hAnsi="楷体"/>
        </w:rPr>
        <w:t>钱塘湖春行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</w:t>
      </w:r>
      <w:r>
        <w:rPr>
          <w:rFonts w:ascii="楷体" w:eastAsia="楷体" w:hAnsi="楷体"/>
        </w:rPr>
        <w:t>孤山寺北贾亭西，水面初平云脚低。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</w:t>
      </w:r>
      <w:r>
        <w:rPr>
          <w:rFonts w:ascii="楷体" w:eastAsia="楷体" w:hAnsi="楷体"/>
        </w:rPr>
        <w:t>几处早莺争暖树，谁家新燕啄春泥。</w:t>
      </w:r>
      <w:bookmarkStart w:id="0" w:name="_GoBack"/>
      <w:bookmarkEnd w:id="0"/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</w:t>
      </w:r>
      <w:r>
        <w:rPr>
          <w:rFonts w:ascii="楷体" w:eastAsia="楷体" w:hAnsi="楷体"/>
        </w:rPr>
        <w:t>乱花渐欲迷人眼，浅草才能没马蹄。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</w:t>
      </w:r>
      <w:r>
        <w:rPr>
          <w:rFonts w:ascii="楷体" w:eastAsia="楷体" w:hAnsi="楷体"/>
        </w:rPr>
        <w:t>最爱湖东行不足，绿杨阴里白沙堤。</w:t>
      </w:r>
    </w:p>
    <w:p w:rsidR="004554FE" w:rsidRDefault="00863D6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译文：</w:t>
      </w:r>
      <w:r>
        <w:rPr>
          <w:rFonts w:ascii="楷体" w:eastAsia="楷体" w:hAnsi="楷体"/>
        </w:rPr>
        <w:t>西湖美景总是那么让人留恋。春日里，从孤山寺的北面到贾公亭的西面，湖水上涨得几乎与岸齐平，白云低垂得几乎与水相接。几只来得早的黄鹂争着飞到向阳的树枝上，不知是谁家檐下的燕子从南方归来就忙着衔泥筑巢。五彩缤纷的野花使人眼花缭乱，而青草刚刚没过马蹄。我最喜欢在西湖东边漫步，那绿杨荫里、碧波之上的白沙堤总是让人百看不厌。</w:t>
      </w:r>
    </w:p>
    <w:p w:rsidR="004554FE" w:rsidRDefault="00863D6E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同学们，通过今天的阅读，相信大家对于《暮江吟》这首诗有了更为深入的理解，与此同时，我们对白居易也有了更多的了解。每一首诗、每一位诗人都值得我们去探索、去细细品味。</w:t>
      </w:r>
    </w:p>
    <w:p w:rsidR="004554FE" w:rsidRDefault="004554FE">
      <w:pPr>
        <w:ind w:firstLineChars="200" w:firstLine="420"/>
        <w:rPr>
          <w:bCs/>
          <w:sz w:val="21"/>
          <w:szCs w:val="21"/>
        </w:rPr>
      </w:pPr>
    </w:p>
    <w:p w:rsidR="004554FE" w:rsidRDefault="004554FE">
      <w:pPr>
        <w:ind w:firstLineChars="200" w:firstLine="420"/>
        <w:rPr>
          <w:bCs/>
          <w:sz w:val="21"/>
          <w:szCs w:val="21"/>
        </w:rPr>
      </w:pPr>
    </w:p>
    <w:sectPr w:rsidR="004554FE" w:rsidSect="0070335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3E" w:rsidRDefault="00414C3E" w:rsidP="00C70E5A">
      <w:r>
        <w:separator/>
      </w:r>
    </w:p>
  </w:endnote>
  <w:endnote w:type="continuationSeparator" w:id="0">
    <w:p w:rsidR="00414C3E" w:rsidRDefault="00414C3E" w:rsidP="00C7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3E" w:rsidRDefault="00414C3E" w:rsidP="00C70E5A">
      <w:r>
        <w:separator/>
      </w:r>
    </w:p>
  </w:footnote>
  <w:footnote w:type="continuationSeparator" w:id="0">
    <w:p w:rsidR="00414C3E" w:rsidRDefault="00414C3E" w:rsidP="00C7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195"/>
    <w:rsid w:val="00004925"/>
    <w:rsid w:val="00006195"/>
    <w:rsid w:val="00063C63"/>
    <w:rsid w:val="0007273D"/>
    <w:rsid w:val="00077309"/>
    <w:rsid w:val="00082DD3"/>
    <w:rsid w:val="00085C5C"/>
    <w:rsid w:val="000A0695"/>
    <w:rsid w:val="000B21B0"/>
    <w:rsid w:val="000C3ABB"/>
    <w:rsid w:val="000F1200"/>
    <w:rsid w:val="000F5368"/>
    <w:rsid w:val="000F5C90"/>
    <w:rsid w:val="001158F8"/>
    <w:rsid w:val="00115EE0"/>
    <w:rsid w:val="00116747"/>
    <w:rsid w:val="0012145D"/>
    <w:rsid w:val="00121BD5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05C8C"/>
    <w:rsid w:val="002404F1"/>
    <w:rsid w:val="002601AA"/>
    <w:rsid w:val="00263997"/>
    <w:rsid w:val="00282B38"/>
    <w:rsid w:val="002A35AF"/>
    <w:rsid w:val="002A5063"/>
    <w:rsid w:val="002B4C80"/>
    <w:rsid w:val="002C40D4"/>
    <w:rsid w:val="002E5B07"/>
    <w:rsid w:val="00311AF8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3891"/>
    <w:rsid w:val="00414C3E"/>
    <w:rsid w:val="00415D77"/>
    <w:rsid w:val="00416BF9"/>
    <w:rsid w:val="00423EE0"/>
    <w:rsid w:val="004507D7"/>
    <w:rsid w:val="004554FE"/>
    <w:rsid w:val="00482D9B"/>
    <w:rsid w:val="004857D4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5F3581"/>
    <w:rsid w:val="00615D50"/>
    <w:rsid w:val="00633583"/>
    <w:rsid w:val="00665E00"/>
    <w:rsid w:val="00695622"/>
    <w:rsid w:val="006A2B32"/>
    <w:rsid w:val="006A4AEC"/>
    <w:rsid w:val="006C621A"/>
    <w:rsid w:val="006C76C7"/>
    <w:rsid w:val="006D7C29"/>
    <w:rsid w:val="006F233C"/>
    <w:rsid w:val="00703358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63D6E"/>
    <w:rsid w:val="0087234E"/>
    <w:rsid w:val="008943A5"/>
    <w:rsid w:val="008A6605"/>
    <w:rsid w:val="008E034F"/>
    <w:rsid w:val="008E1812"/>
    <w:rsid w:val="00900DBA"/>
    <w:rsid w:val="0090325E"/>
    <w:rsid w:val="00916896"/>
    <w:rsid w:val="0093653F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1BD1"/>
    <w:rsid w:val="00A12A4B"/>
    <w:rsid w:val="00A57787"/>
    <w:rsid w:val="00AB2462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5A"/>
    <w:rsid w:val="00C70EC8"/>
    <w:rsid w:val="00CA5EE5"/>
    <w:rsid w:val="00CD2C63"/>
    <w:rsid w:val="00CE5AFF"/>
    <w:rsid w:val="00CF4E45"/>
    <w:rsid w:val="00CF6034"/>
    <w:rsid w:val="00D06946"/>
    <w:rsid w:val="00D06FAA"/>
    <w:rsid w:val="00D85665"/>
    <w:rsid w:val="00D92875"/>
    <w:rsid w:val="00DA39CC"/>
    <w:rsid w:val="00DB501E"/>
    <w:rsid w:val="00DE07BA"/>
    <w:rsid w:val="00DE09E4"/>
    <w:rsid w:val="00DE33E8"/>
    <w:rsid w:val="00DE3C24"/>
    <w:rsid w:val="00DF43BC"/>
    <w:rsid w:val="00E06B77"/>
    <w:rsid w:val="00E20867"/>
    <w:rsid w:val="00E4215F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E1193"/>
    <w:rsid w:val="00FF605E"/>
    <w:rsid w:val="4A4D631D"/>
    <w:rsid w:val="65E07E62"/>
    <w:rsid w:val="6E18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3358"/>
    <w:rPr>
      <w:rFonts w:ascii="Heiti SC Light" w:eastAsia="Heiti SC Light"/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703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5">
    <w:name w:val="Hyperlink"/>
    <w:basedOn w:val="a0"/>
    <w:uiPriority w:val="99"/>
    <w:unhideWhenUsed/>
    <w:qFormat/>
    <w:rsid w:val="00703358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03358"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  <w:rsid w:val="00703358"/>
  </w:style>
  <w:style w:type="character" w:customStyle="1" w:styleId="bjh-p">
    <w:name w:val="bjh-p"/>
    <w:basedOn w:val="a0"/>
    <w:qFormat/>
    <w:rsid w:val="00703358"/>
  </w:style>
  <w:style w:type="paragraph" w:customStyle="1" w:styleId="1">
    <w:name w:val="列出段落1"/>
    <w:basedOn w:val="a"/>
    <w:uiPriority w:val="34"/>
    <w:qFormat/>
    <w:rsid w:val="00703358"/>
    <w:pPr>
      <w:ind w:firstLineChars="200" w:firstLine="420"/>
    </w:pPr>
    <w:rPr>
      <w:rFonts w:ascii="Calibri" w:eastAsia="宋体" w:hAnsi="Calibri" w:cs="宋体"/>
      <w:sz w:val="21"/>
    </w:rPr>
  </w:style>
  <w:style w:type="paragraph" w:styleId="a6">
    <w:name w:val="header"/>
    <w:basedOn w:val="a"/>
    <w:link w:val="Char0"/>
    <w:uiPriority w:val="99"/>
    <w:unhideWhenUsed/>
    <w:rsid w:val="00C7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70E5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7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70E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4A859-986C-449E-8777-6324CBCA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deeplm</cp:lastModifiedBy>
  <cp:revision>218</cp:revision>
  <dcterms:created xsi:type="dcterms:W3CDTF">2020-01-30T13:38:00Z</dcterms:created>
  <dcterms:modified xsi:type="dcterms:W3CDTF">2020-02-05T11:59:00Z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